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96140" w14:textId="474C729A" w:rsidR="00FB6C5D" w:rsidRDefault="00FB6C5D" w:rsidP="00FB6C5D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3GPP TSG-RAN2 Meeting #107bis</w:t>
      </w:r>
      <w:r>
        <w:rPr>
          <w:rFonts w:ascii="Arial" w:hAnsi="Arial" w:cs="Arial"/>
          <w:sz w:val="22"/>
        </w:rPr>
        <w:tab/>
      </w:r>
      <w:r w:rsidR="00DF02B7" w:rsidRPr="00DF02B7">
        <w:rPr>
          <w:rFonts w:ascii="Arial" w:hAnsi="Arial" w:cs="Arial"/>
          <w:sz w:val="22"/>
        </w:rPr>
        <w:t>R2-1913194</w:t>
      </w:r>
    </w:p>
    <w:p w14:paraId="3B74D700" w14:textId="77777777" w:rsidR="00FB6C5D" w:rsidRPr="001D2F23" w:rsidRDefault="00FB6C5D" w:rsidP="00FB6C5D">
      <w:pPr>
        <w:spacing w:after="60"/>
        <w:ind w:left="1985" w:hanging="1985"/>
        <w:rPr>
          <w:rFonts w:cs="Arial"/>
          <w:b/>
          <w:sz w:val="22"/>
        </w:rPr>
      </w:pPr>
      <w:r w:rsidRPr="001D2F23">
        <w:rPr>
          <w:rFonts w:cs="Arial"/>
          <w:b/>
          <w:sz w:val="22"/>
        </w:rPr>
        <w:t>Chongqing, China, 14 - 18 October 2019</w:t>
      </w:r>
    </w:p>
    <w:p w14:paraId="640B18F4" w14:textId="77777777" w:rsidR="00286831" w:rsidRPr="00FB6C5D" w:rsidRDefault="00286831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2C0879C0" w:rsidR="00120D47" w:rsidRPr="009A1476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7B4412" w:rsidRPr="007B4412">
        <w:rPr>
          <w:rFonts w:ascii="Arial" w:hAnsi="Arial" w:cs="Arial"/>
          <w:b w:val="0"/>
          <w:sz w:val="22"/>
        </w:rPr>
        <w:t>5.4.5</w:t>
      </w:r>
      <w:r w:rsidR="007B4412">
        <w:rPr>
          <w:rFonts w:ascii="Arial" w:hAnsi="Arial" w:cs="Arial"/>
          <w:b w:val="0"/>
          <w:sz w:val="22"/>
        </w:rPr>
        <w:t xml:space="preserve"> </w:t>
      </w:r>
      <w:r w:rsidR="007B4412" w:rsidRPr="007B4412">
        <w:rPr>
          <w:rFonts w:ascii="Arial" w:hAnsi="Arial" w:cs="Arial"/>
          <w:b w:val="0"/>
          <w:sz w:val="22"/>
        </w:rPr>
        <w:t>Idle/inactive mode procedures</w:t>
      </w:r>
    </w:p>
    <w:p w14:paraId="2F201713" w14:textId="17F628D6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  <w:r w:rsidR="00102E99" w:rsidRPr="00102E99">
        <w:rPr>
          <w:rFonts w:ascii="Arial" w:hAnsi="Arial" w:cs="Arial"/>
          <w:b w:val="0"/>
          <w:bCs/>
          <w:sz w:val="22"/>
          <w:lang w:val="en-US"/>
        </w:rPr>
        <w:t>, NTT Docomo Inc.</w:t>
      </w:r>
      <w:bookmarkStart w:id="0" w:name="_GoBack"/>
      <w:bookmarkEnd w:id="0"/>
    </w:p>
    <w:p w14:paraId="7D220426" w14:textId="0AA793E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5255EC">
        <w:rPr>
          <w:rFonts w:ascii="Arial" w:hAnsi="Arial" w:cs="Arial"/>
          <w:b w:val="0"/>
          <w:bCs/>
          <w:sz w:val="22"/>
          <w:lang w:val="en-US"/>
        </w:rPr>
        <w:t xml:space="preserve">RAN2 impact </w:t>
      </w:r>
      <w:r w:rsidR="005209E3">
        <w:rPr>
          <w:rFonts w:ascii="Arial" w:hAnsi="Arial" w:cs="Arial"/>
          <w:b w:val="0"/>
          <w:bCs/>
          <w:sz w:val="22"/>
          <w:lang w:val="en-US"/>
        </w:rPr>
        <w:t xml:space="preserve">of undefined </w:t>
      </w:r>
      <w:proofErr w:type="spellStart"/>
      <w:r w:rsidR="00EC1760" w:rsidRPr="00EC1760">
        <w:rPr>
          <w:rFonts w:ascii="Arial" w:hAnsi="Arial" w:cs="Arial"/>
          <w:b w:val="0"/>
          <w:bCs/>
          <w:sz w:val="22"/>
          <w:lang w:val="en-US"/>
        </w:rPr>
        <w:t>Pmax</w:t>
      </w:r>
      <w:proofErr w:type="spellEnd"/>
      <w:r w:rsidR="005209E3">
        <w:rPr>
          <w:rFonts w:ascii="Arial" w:hAnsi="Arial" w:cs="Arial"/>
          <w:b w:val="0"/>
          <w:bCs/>
          <w:sz w:val="22"/>
          <w:lang w:val="en-US"/>
        </w:rPr>
        <w:t xml:space="preserve"> for FR2 in REL-15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1AADEE51" w:rsidR="00120D47" w:rsidRDefault="004D10CC" w:rsidP="00120D47">
      <w:pPr>
        <w:pStyle w:val="Heading1"/>
      </w:pPr>
      <w:r>
        <w:t>Introduction</w:t>
      </w:r>
    </w:p>
    <w:p w14:paraId="1D9C51ED" w14:textId="4B6F2193" w:rsidR="00D41C4A" w:rsidRDefault="00D41C4A" w:rsidP="00D41C4A">
      <w:pPr>
        <w:rPr>
          <w:lang w:val="en-GB" w:eastAsia="zh-CN"/>
        </w:rPr>
      </w:pPr>
      <w:r>
        <w:rPr>
          <w:lang w:val="en-GB" w:eastAsia="zh-CN"/>
        </w:rPr>
        <w:t xml:space="preserve">RAN4 agreed that </w:t>
      </w:r>
      <w:proofErr w:type="spellStart"/>
      <w:r>
        <w:rPr>
          <w:lang w:val="en-GB" w:eastAsia="zh-CN"/>
        </w:rPr>
        <w:t>Pmax</w:t>
      </w:r>
      <w:proofErr w:type="spellEnd"/>
      <w:r>
        <w:rPr>
          <w:lang w:val="en-GB" w:eastAsia="zh-CN"/>
        </w:rPr>
        <w:t xml:space="preserve"> will not be introduced for FR2 in REL-15 in 38.101-2 [1]. </w:t>
      </w:r>
      <w:r w:rsidR="002F5D2C">
        <w:rPr>
          <w:lang w:val="en-GB" w:eastAsia="zh-CN"/>
        </w:rPr>
        <w:t xml:space="preserve">This implies that </w:t>
      </w:r>
      <w:r w:rsidR="00EC1760">
        <w:rPr>
          <w:lang w:val="en-GB" w:eastAsia="zh-CN"/>
        </w:rPr>
        <w:t xml:space="preserve">a </w:t>
      </w:r>
      <w:r w:rsidR="002F5D2C">
        <w:rPr>
          <w:lang w:val="en-GB" w:eastAsia="zh-CN"/>
        </w:rPr>
        <w:t xml:space="preserve">REL-15 NR UE in FR2 will not be able to </w:t>
      </w:r>
      <w:r w:rsidR="002F5D2C">
        <w:rPr>
          <w:lang w:eastAsia="zh-CN"/>
        </w:rPr>
        <w:t xml:space="preserve">set its configured maximum output power according to the </w:t>
      </w:r>
      <w:proofErr w:type="spellStart"/>
      <w:r w:rsidR="002F5D2C">
        <w:rPr>
          <w:lang w:eastAsia="zh-CN"/>
        </w:rPr>
        <w:t>Pmax</w:t>
      </w:r>
      <w:proofErr w:type="spellEnd"/>
      <w:r w:rsidR="002F5D2C">
        <w:rPr>
          <w:lang w:eastAsia="zh-CN"/>
        </w:rPr>
        <w:t xml:space="preserve"> indicated in System Information. RAN4 will continue to study </w:t>
      </w:r>
      <w:proofErr w:type="spellStart"/>
      <w:r w:rsidR="002F5D2C">
        <w:rPr>
          <w:lang w:eastAsia="zh-CN"/>
        </w:rPr>
        <w:t>Pmax</w:t>
      </w:r>
      <w:proofErr w:type="spellEnd"/>
      <w:r w:rsidR="002F5D2C">
        <w:rPr>
          <w:lang w:eastAsia="zh-CN"/>
        </w:rPr>
        <w:t xml:space="preserve"> in FR2 in REL-16. </w:t>
      </w:r>
    </w:p>
    <w:p w14:paraId="2E483DB1" w14:textId="15BF7E28" w:rsidR="00D41C4A" w:rsidRPr="00D41C4A" w:rsidRDefault="002F5D2C" w:rsidP="00D41C4A">
      <w:pPr>
        <w:rPr>
          <w:lang w:eastAsia="zh-CN"/>
        </w:rPr>
      </w:pPr>
      <w:r>
        <w:rPr>
          <w:lang w:eastAsia="zh-CN"/>
        </w:rPr>
        <w:t xml:space="preserve">In this contribution the impact on RAN2 specifications is evaluated </w:t>
      </w:r>
      <w:r w:rsidR="002A008A">
        <w:rPr>
          <w:lang w:eastAsia="zh-CN"/>
        </w:rPr>
        <w:t>and a way forward is proposed</w:t>
      </w:r>
      <w:r>
        <w:rPr>
          <w:lang w:eastAsia="zh-CN"/>
        </w:rPr>
        <w:t xml:space="preserve">. </w:t>
      </w:r>
    </w:p>
    <w:p w14:paraId="6F8A1D5D" w14:textId="128F9A53" w:rsidR="004D10CC" w:rsidRDefault="004D10CC" w:rsidP="004D10CC">
      <w:pPr>
        <w:pStyle w:val="Heading1"/>
      </w:pPr>
      <w:bookmarkStart w:id="1" w:name="_Toc242573354"/>
      <w:r>
        <w:t>Background</w:t>
      </w:r>
    </w:p>
    <w:p w14:paraId="2A202A63" w14:textId="717B4B92" w:rsidR="006052A4" w:rsidRPr="006052A4" w:rsidRDefault="006052A4" w:rsidP="006052A4">
      <w:pPr>
        <w:rPr>
          <w:b/>
          <w:u w:val="single"/>
          <w:lang w:val="en-GB" w:eastAsia="zh-CN"/>
        </w:rPr>
      </w:pPr>
      <w:r w:rsidRPr="006052A4">
        <w:rPr>
          <w:b/>
          <w:u w:val="single"/>
          <w:lang w:val="en-GB" w:eastAsia="zh-CN"/>
        </w:rPr>
        <w:t>RAN4#92</w:t>
      </w:r>
    </w:p>
    <w:p w14:paraId="220F1381" w14:textId="14E6A437" w:rsidR="006052A4" w:rsidRPr="006052A4" w:rsidRDefault="00CB2E86" w:rsidP="006052A4">
      <w:pPr>
        <w:rPr>
          <w:lang w:val="en-GB" w:eastAsia="zh-CN"/>
        </w:rPr>
      </w:pPr>
      <w:r>
        <w:rPr>
          <w:lang w:val="en-GB" w:eastAsia="zh-CN"/>
        </w:rPr>
        <w:t xml:space="preserve">RAN4 discussed </w:t>
      </w:r>
      <w:proofErr w:type="spellStart"/>
      <w:r>
        <w:rPr>
          <w:lang w:val="en-GB" w:eastAsia="zh-CN"/>
        </w:rPr>
        <w:t>Pmax</w:t>
      </w:r>
      <w:proofErr w:type="spellEnd"/>
      <w:r>
        <w:rPr>
          <w:lang w:val="en-GB" w:eastAsia="zh-CN"/>
        </w:rPr>
        <w:t xml:space="preserve"> for FR2 [2,3] but agreed not to introduce </w:t>
      </w:r>
      <w:proofErr w:type="spellStart"/>
      <w:r>
        <w:rPr>
          <w:lang w:val="en-GB" w:eastAsia="zh-CN"/>
        </w:rPr>
        <w:t>Pmax</w:t>
      </w:r>
      <w:proofErr w:type="spellEnd"/>
      <w:r>
        <w:rPr>
          <w:lang w:val="en-GB" w:eastAsia="zh-CN"/>
        </w:rPr>
        <w:t xml:space="preserve"> for FR2 in REL-15 [1]. </w:t>
      </w:r>
    </w:p>
    <w:p w14:paraId="1094B881" w14:textId="057E0358" w:rsidR="002F5D2C" w:rsidRPr="002F5D2C" w:rsidRDefault="002F5D2C" w:rsidP="002F5D2C">
      <w:pPr>
        <w:rPr>
          <w:b/>
          <w:u w:val="single"/>
          <w:lang w:val="en-GB" w:eastAsia="zh-CN"/>
        </w:rPr>
      </w:pPr>
      <w:r w:rsidRPr="002F5D2C">
        <w:rPr>
          <w:b/>
          <w:u w:val="single"/>
          <w:lang w:val="en-GB" w:eastAsia="zh-CN"/>
        </w:rPr>
        <w:t>RAN2#107</w:t>
      </w:r>
    </w:p>
    <w:p w14:paraId="64CFA7C5" w14:textId="25B8A492" w:rsidR="00D41C4A" w:rsidRPr="00D41C4A" w:rsidRDefault="002E3794" w:rsidP="00D41C4A">
      <w:pPr>
        <w:rPr>
          <w:lang w:val="en-GB" w:eastAsia="zh-CN"/>
        </w:rPr>
      </w:pPr>
      <w:r>
        <w:rPr>
          <w:lang w:val="en-GB" w:eastAsia="zh-CN"/>
        </w:rPr>
        <w:t>The LS from RAN4 [1] was received late on Friday afternoon, and no agreements were reached for RAN2 offline #203, i.e. the topic was postponed to RAN2#107bis [</w:t>
      </w:r>
      <w:r w:rsidR="00CB2E86">
        <w:rPr>
          <w:lang w:val="en-GB" w:eastAsia="zh-CN"/>
        </w:rPr>
        <w:t>4-6</w:t>
      </w:r>
      <w:r>
        <w:rPr>
          <w:lang w:val="en-GB" w:eastAsia="zh-CN"/>
        </w:rPr>
        <w:t xml:space="preserve">]. </w:t>
      </w:r>
    </w:p>
    <w:bookmarkEnd w:id="1"/>
    <w:p w14:paraId="1DEB3AB7" w14:textId="03642C9C" w:rsidR="00FA27C0" w:rsidRDefault="001E306B" w:rsidP="00FA27C0">
      <w:pPr>
        <w:pStyle w:val="Heading1"/>
      </w:pPr>
      <w:r>
        <w:t>RAN2 impact</w:t>
      </w:r>
    </w:p>
    <w:p w14:paraId="000E6274" w14:textId="50C2AB70" w:rsidR="001E306B" w:rsidRPr="001E306B" w:rsidRDefault="001E306B" w:rsidP="001E306B">
      <w:pPr>
        <w:rPr>
          <w:b/>
          <w:u w:val="single"/>
          <w:lang w:val="en-GB" w:eastAsia="zh-CN"/>
        </w:rPr>
      </w:pPr>
      <w:r w:rsidRPr="001E306B">
        <w:rPr>
          <w:b/>
          <w:u w:val="single"/>
          <w:lang w:val="en-GB" w:eastAsia="zh-CN"/>
        </w:rPr>
        <w:t>38.3</w:t>
      </w:r>
      <w:r>
        <w:rPr>
          <w:b/>
          <w:u w:val="single"/>
          <w:lang w:val="en-GB" w:eastAsia="zh-CN"/>
        </w:rPr>
        <w:t>04</w:t>
      </w:r>
    </w:p>
    <w:p w14:paraId="17E9CAA9" w14:textId="43520774" w:rsidR="001E306B" w:rsidRDefault="001E306B" w:rsidP="001E306B">
      <w:pPr>
        <w:rPr>
          <w:lang w:val="en-GB" w:eastAsia="zh-CN"/>
        </w:rPr>
      </w:pPr>
      <w:r>
        <w:rPr>
          <w:lang w:val="en-GB" w:eastAsia="zh-CN"/>
        </w:rPr>
        <w:t xml:space="preserve">When </w:t>
      </w:r>
      <w:proofErr w:type="spellStart"/>
      <w:r>
        <w:rPr>
          <w:lang w:val="en-GB" w:eastAsia="zh-CN"/>
        </w:rPr>
        <w:t>Pmax</w:t>
      </w:r>
      <w:proofErr w:type="spellEnd"/>
      <w:r>
        <w:rPr>
          <w:lang w:val="en-GB" w:eastAsia="zh-CN"/>
        </w:rPr>
        <w:t xml:space="preserve"> is not defined </w:t>
      </w:r>
      <w:r w:rsidR="00B9060A">
        <w:rPr>
          <w:lang w:val="en-GB" w:eastAsia="zh-CN"/>
        </w:rPr>
        <w:t>in</w:t>
      </w:r>
      <w:r>
        <w:rPr>
          <w:lang w:val="en-GB" w:eastAsia="zh-CN"/>
        </w:rPr>
        <w:t xml:space="preserve"> FR2, this implies that the UE cannot determine </w:t>
      </w:r>
      <w:r w:rsidR="00EC1760" w:rsidRPr="00A047D1">
        <w:rPr>
          <w:i/>
        </w:rPr>
        <w:t>Pcompensation</w:t>
      </w:r>
      <w:r w:rsidR="00EC1760" w:rsidRPr="00A047D1">
        <w:t xml:space="preserve"> </w:t>
      </w:r>
      <w:r>
        <w:rPr>
          <w:lang w:val="en-GB" w:eastAsia="zh-CN"/>
        </w:rPr>
        <w:t>parameter of an FR2 cell, which is part of the cell suitability criterion specified in 38.321:</w:t>
      </w:r>
    </w:p>
    <w:p w14:paraId="4EE30FE1" w14:textId="77777777" w:rsidR="001E306B" w:rsidRPr="001E306B" w:rsidRDefault="001E306B" w:rsidP="001E306B">
      <w:pPr>
        <w:spacing w:after="0"/>
        <w:rPr>
          <w:color w:val="C45911" w:themeColor="accent2" w:themeShade="BF"/>
        </w:rPr>
      </w:pPr>
      <w:r w:rsidRPr="001E306B">
        <w:rPr>
          <w:color w:val="C45911" w:themeColor="accent2" w:themeShade="BF"/>
        </w:rPr>
        <w:t>The cell selection criterion S</w:t>
      </w:r>
      <w:r w:rsidRPr="001E306B">
        <w:rPr>
          <w:color w:val="C45911" w:themeColor="accent2" w:themeShade="BF"/>
          <w:lang w:eastAsia="zh-CN"/>
        </w:rPr>
        <w:t xml:space="preserve"> </w:t>
      </w:r>
      <w:r w:rsidRPr="001E306B">
        <w:rPr>
          <w:color w:val="C45911" w:themeColor="accent2" w:themeShade="BF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1E306B" w:rsidRPr="001E306B" w14:paraId="28D08939" w14:textId="77777777" w:rsidTr="000A5333">
        <w:tc>
          <w:tcPr>
            <w:tcW w:w="2835" w:type="dxa"/>
            <w:shd w:val="clear" w:color="auto" w:fill="auto"/>
            <w:vAlign w:val="center"/>
          </w:tcPr>
          <w:p w14:paraId="77E50A7E" w14:textId="77777777" w:rsidR="001E306B" w:rsidRPr="001E306B" w:rsidRDefault="001E306B" w:rsidP="001E306B">
            <w:pPr>
              <w:pStyle w:val="EQ"/>
              <w:spacing w:before="120" w:after="120"/>
              <w:rPr>
                <w:color w:val="C45911" w:themeColor="accent2" w:themeShade="BF"/>
                <w:lang w:eastAsia="ja-JP"/>
              </w:rPr>
            </w:pPr>
            <w:r w:rsidRPr="001E306B">
              <w:rPr>
                <w:color w:val="C45911" w:themeColor="accent2" w:themeShade="BF"/>
                <w:lang w:eastAsia="ja-JP"/>
              </w:rPr>
              <w:t>Srxlev &gt; 0 AND Squal &gt; 0</w:t>
            </w:r>
          </w:p>
        </w:tc>
      </w:tr>
    </w:tbl>
    <w:p w14:paraId="632D1683" w14:textId="77777777" w:rsidR="001E306B" w:rsidRPr="001E306B" w:rsidRDefault="001E306B" w:rsidP="001E306B">
      <w:pPr>
        <w:spacing w:after="0"/>
        <w:rPr>
          <w:color w:val="C45911" w:themeColor="accent2" w:themeShade="BF"/>
          <w:lang w:eastAsia="ja-JP"/>
        </w:rPr>
      </w:pPr>
      <w:r w:rsidRPr="001E306B">
        <w:rPr>
          <w:color w:val="C45911" w:themeColor="accent2" w:themeShade="BF"/>
          <w:lang w:eastAsia="ja-JP"/>
        </w:rPr>
        <w:t>w</w:t>
      </w:r>
      <w:r w:rsidRPr="001E306B">
        <w:rPr>
          <w:color w:val="C45911" w:themeColor="accent2" w:themeShade="BF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1E306B" w:rsidRPr="001E306B" w14:paraId="1730D7D6" w14:textId="77777777" w:rsidTr="001E306B">
        <w:tc>
          <w:tcPr>
            <w:tcW w:w="6204" w:type="dxa"/>
            <w:shd w:val="clear" w:color="auto" w:fill="auto"/>
            <w:vAlign w:val="center"/>
          </w:tcPr>
          <w:p w14:paraId="5D8D7791" w14:textId="0FB06894" w:rsidR="001E306B" w:rsidRPr="001E306B" w:rsidRDefault="001E306B" w:rsidP="001E306B">
            <w:pPr>
              <w:pStyle w:val="EQ"/>
              <w:spacing w:before="120" w:after="120"/>
              <w:rPr>
                <w:color w:val="C45911" w:themeColor="accent2" w:themeShade="BF"/>
                <w:lang w:eastAsia="ja-JP"/>
              </w:rPr>
            </w:pPr>
            <w:bookmarkStart w:id="2" w:name="_Hlk505630812"/>
            <w:r w:rsidRPr="001E306B">
              <w:rPr>
                <w:color w:val="C45911" w:themeColor="accent2" w:themeShade="BF"/>
                <w:lang w:eastAsia="ja-JP"/>
              </w:rPr>
              <w:t>Srxlev = Q</w:t>
            </w:r>
            <w:r w:rsidRPr="001E306B">
              <w:rPr>
                <w:color w:val="C45911" w:themeColor="accent2" w:themeShade="BF"/>
                <w:vertAlign w:val="subscript"/>
                <w:lang w:eastAsia="ja-JP"/>
              </w:rPr>
              <w:t>rxlevmeas</w:t>
            </w:r>
            <w:r w:rsidRPr="001E306B">
              <w:rPr>
                <w:color w:val="C45911" w:themeColor="accent2" w:themeShade="BF"/>
                <w:lang w:eastAsia="ja-JP"/>
              </w:rPr>
              <w:t xml:space="preserve"> – (Q</w:t>
            </w:r>
            <w:r w:rsidRPr="001E306B">
              <w:rPr>
                <w:color w:val="C45911" w:themeColor="accent2" w:themeShade="BF"/>
                <w:vertAlign w:val="subscript"/>
                <w:lang w:eastAsia="ja-JP"/>
              </w:rPr>
              <w:t>rxlevmin</w:t>
            </w:r>
            <w:r w:rsidRPr="001E306B">
              <w:rPr>
                <w:color w:val="C45911" w:themeColor="accent2" w:themeShade="BF"/>
                <w:lang w:eastAsia="ja-JP"/>
              </w:rPr>
              <w:t xml:space="preserve"> + Q</w:t>
            </w:r>
            <w:r w:rsidRPr="001E306B">
              <w:rPr>
                <w:color w:val="C45911" w:themeColor="accent2" w:themeShade="BF"/>
                <w:vertAlign w:val="subscript"/>
                <w:lang w:eastAsia="ja-JP"/>
              </w:rPr>
              <w:t>rxlevminoffset</w:t>
            </w:r>
            <w:r w:rsidRPr="001E306B">
              <w:rPr>
                <w:color w:val="C45911" w:themeColor="accent2" w:themeShade="BF"/>
                <w:lang w:eastAsia="ja-JP"/>
              </w:rPr>
              <w:t xml:space="preserve"> )– </w:t>
            </w:r>
            <w:r w:rsidRPr="00BA34F4">
              <w:rPr>
                <w:color w:val="C45911" w:themeColor="accent2" w:themeShade="BF"/>
                <w:highlight w:val="yellow"/>
                <w:lang w:eastAsia="ja-JP"/>
              </w:rPr>
              <w:t>P</w:t>
            </w:r>
            <w:r w:rsidRPr="00BA34F4">
              <w:rPr>
                <w:color w:val="C45911" w:themeColor="accent2" w:themeShade="BF"/>
                <w:highlight w:val="yellow"/>
                <w:vertAlign w:val="subscript"/>
                <w:lang w:eastAsia="ja-JP"/>
              </w:rPr>
              <w:t>compensation</w:t>
            </w:r>
            <w:r w:rsidRPr="001E306B">
              <w:rPr>
                <w:color w:val="C45911" w:themeColor="accent2" w:themeShade="BF"/>
                <w:vertAlign w:val="subscript"/>
                <w:lang w:eastAsia="ja-JP"/>
              </w:rPr>
              <w:t xml:space="preserve"> </w:t>
            </w:r>
            <w:r w:rsidRPr="001E306B">
              <w:rPr>
                <w:color w:val="C45911" w:themeColor="accent2" w:themeShade="BF"/>
                <w:lang w:eastAsia="ja-JP"/>
              </w:rPr>
              <w:t xml:space="preserve">- </w:t>
            </w:r>
            <w:r w:rsidRPr="001E306B">
              <w:rPr>
                <w:bCs/>
                <w:color w:val="C45911" w:themeColor="accent2" w:themeShade="BF"/>
              </w:rPr>
              <w:t>Qoffset</w:t>
            </w:r>
            <w:r w:rsidRPr="001E306B">
              <w:rPr>
                <w:bCs/>
                <w:color w:val="C45911" w:themeColor="accent2" w:themeShade="BF"/>
                <w:vertAlign w:val="subscript"/>
              </w:rPr>
              <w:t>temp</w:t>
            </w:r>
          </w:p>
        </w:tc>
      </w:tr>
    </w:tbl>
    <w:bookmarkEnd w:id="2"/>
    <w:p w14:paraId="47D4DE45" w14:textId="77777777" w:rsidR="001E306B" w:rsidRPr="001E306B" w:rsidRDefault="001E306B" w:rsidP="00BA34F4">
      <w:pPr>
        <w:spacing w:after="120"/>
        <w:rPr>
          <w:color w:val="C45911" w:themeColor="accent2" w:themeShade="BF"/>
        </w:rPr>
      </w:pPr>
      <w:r w:rsidRPr="001E306B">
        <w:rPr>
          <w:color w:val="C45911" w:themeColor="accent2" w:themeShade="BF"/>
          <w:lang w:eastAsia="ja-JP"/>
        </w:rPr>
        <w:t>w</w:t>
      </w:r>
      <w:r w:rsidRPr="001E306B">
        <w:rPr>
          <w:color w:val="C45911" w:themeColor="accent2" w:themeShade="BF"/>
        </w:rPr>
        <w:t>here:</w:t>
      </w: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7796"/>
      </w:tblGrid>
      <w:tr w:rsidR="001E306B" w:rsidRPr="001E306B" w14:paraId="24E9376D" w14:textId="77777777" w:rsidTr="00BA34F4">
        <w:trPr>
          <w:trHeight w:val="230"/>
        </w:trPr>
        <w:tc>
          <w:tcPr>
            <w:tcW w:w="1446" w:type="dxa"/>
          </w:tcPr>
          <w:p w14:paraId="4C5FD961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r w:rsidRPr="001E306B">
              <w:rPr>
                <w:color w:val="C45911" w:themeColor="accent2" w:themeShade="BF"/>
                <w:lang w:eastAsia="en-US"/>
              </w:rPr>
              <w:t>Srxlev</w:t>
            </w:r>
          </w:p>
        </w:tc>
        <w:tc>
          <w:tcPr>
            <w:tcW w:w="7796" w:type="dxa"/>
          </w:tcPr>
          <w:p w14:paraId="14232FB0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r w:rsidRPr="001E306B">
              <w:rPr>
                <w:color w:val="C45911" w:themeColor="accent2" w:themeShade="BF"/>
                <w:lang w:eastAsia="en-US"/>
              </w:rPr>
              <w:t xml:space="preserve">Cell </w:t>
            </w:r>
            <w:r w:rsidRPr="001E306B">
              <w:rPr>
                <w:color w:val="C45911" w:themeColor="accent2" w:themeShade="BF"/>
                <w:lang w:eastAsia="ja-JP"/>
              </w:rPr>
              <w:t>s</w:t>
            </w:r>
            <w:r w:rsidRPr="001E306B">
              <w:rPr>
                <w:color w:val="C45911" w:themeColor="accent2" w:themeShade="BF"/>
                <w:lang w:eastAsia="en-US"/>
              </w:rPr>
              <w:t>election RX level value (dB)</w:t>
            </w:r>
          </w:p>
        </w:tc>
      </w:tr>
      <w:tr w:rsidR="001E306B" w:rsidRPr="001E306B" w14:paraId="348CB58D" w14:textId="77777777" w:rsidTr="00BA34F4">
        <w:trPr>
          <w:trHeight w:val="180"/>
        </w:trPr>
        <w:tc>
          <w:tcPr>
            <w:tcW w:w="1446" w:type="dxa"/>
          </w:tcPr>
          <w:p w14:paraId="64004A12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ja-JP"/>
              </w:rPr>
            </w:pPr>
            <w:proofErr w:type="spellStart"/>
            <w:r w:rsidRPr="001E306B">
              <w:rPr>
                <w:bCs/>
                <w:color w:val="C45911" w:themeColor="accent2" w:themeShade="BF"/>
                <w:lang w:eastAsia="en-US"/>
              </w:rPr>
              <w:t>Qoffset</w:t>
            </w:r>
            <w:r w:rsidRPr="001E306B">
              <w:rPr>
                <w:bCs/>
                <w:color w:val="C45911" w:themeColor="accent2" w:themeShade="BF"/>
                <w:vertAlign w:val="subscript"/>
                <w:lang w:eastAsia="en-US"/>
              </w:rPr>
              <w:t>temp</w:t>
            </w:r>
            <w:proofErr w:type="spellEnd"/>
          </w:p>
        </w:tc>
        <w:tc>
          <w:tcPr>
            <w:tcW w:w="7796" w:type="dxa"/>
          </w:tcPr>
          <w:p w14:paraId="7A2690C4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ja-JP"/>
              </w:rPr>
            </w:pPr>
            <w:r w:rsidRPr="001E306B">
              <w:rPr>
                <w:color w:val="C45911" w:themeColor="accent2" w:themeShade="BF"/>
                <w:lang w:eastAsia="ja-JP"/>
              </w:rPr>
              <w:t xml:space="preserve">Offset temporarily applied to a cell as specified in </w:t>
            </w:r>
            <w:r w:rsidRPr="001E306B">
              <w:rPr>
                <w:color w:val="C45911" w:themeColor="accent2" w:themeShade="BF"/>
              </w:rPr>
              <w:t xml:space="preserve">TS </w:t>
            </w:r>
            <w:r w:rsidRPr="001E306B">
              <w:rPr>
                <w:color w:val="C45911" w:themeColor="accent2" w:themeShade="BF"/>
                <w:lang w:eastAsia="ja-JP"/>
              </w:rPr>
              <w:t>38</w:t>
            </w:r>
            <w:r w:rsidRPr="001E306B">
              <w:rPr>
                <w:color w:val="C45911" w:themeColor="accent2" w:themeShade="BF"/>
              </w:rPr>
              <w:t>.</w:t>
            </w:r>
            <w:r w:rsidRPr="001E306B">
              <w:rPr>
                <w:color w:val="C45911" w:themeColor="accent2" w:themeShade="BF"/>
                <w:lang w:eastAsia="ja-JP"/>
              </w:rPr>
              <w:t>331 [3] (dB)</w:t>
            </w:r>
          </w:p>
        </w:tc>
      </w:tr>
      <w:tr w:rsidR="001E306B" w:rsidRPr="001E306B" w14:paraId="35660326" w14:textId="77777777" w:rsidTr="00BA34F4">
        <w:trPr>
          <w:trHeight w:val="130"/>
        </w:trPr>
        <w:tc>
          <w:tcPr>
            <w:tcW w:w="1446" w:type="dxa"/>
          </w:tcPr>
          <w:p w14:paraId="151DAFED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proofErr w:type="spellStart"/>
            <w:r w:rsidRPr="001E306B">
              <w:rPr>
                <w:color w:val="C45911" w:themeColor="accent2" w:themeShade="BF"/>
                <w:lang w:eastAsia="en-US"/>
              </w:rPr>
              <w:t>Q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rxlevmeas</w:t>
            </w:r>
            <w:proofErr w:type="spellEnd"/>
          </w:p>
        </w:tc>
        <w:tc>
          <w:tcPr>
            <w:tcW w:w="7796" w:type="dxa"/>
          </w:tcPr>
          <w:p w14:paraId="2EF2D870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ja-JP"/>
              </w:rPr>
            </w:pPr>
            <w:r w:rsidRPr="001E306B">
              <w:rPr>
                <w:color w:val="C45911" w:themeColor="accent2" w:themeShade="BF"/>
                <w:lang w:eastAsia="en-US"/>
              </w:rPr>
              <w:t>Measured cell RX level value (RSRP)</w:t>
            </w:r>
          </w:p>
        </w:tc>
      </w:tr>
      <w:tr w:rsidR="001E306B" w:rsidRPr="001E306B" w14:paraId="24EB0337" w14:textId="77777777" w:rsidTr="00BA34F4">
        <w:trPr>
          <w:trHeight w:val="240"/>
        </w:trPr>
        <w:tc>
          <w:tcPr>
            <w:tcW w:w="1446" w:type="dxa"/>
          </w:tcPr>
          <w:p w14:paraId="75B5CCC8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r w:rsidRPr="001E306B">
              <w:rPr>
                <w:color w:val="C45911" w:themeColor="accent2" w:themeShade="BF"/>
                <w:lang w:eastAsia="en-US"/>
              </w:rPr>
              <w:t>Q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rxlevmin</w:t>
            </w:r>
          </w:p>
        </w:tc>
        <w:tc>
          <w:tcPr>
            <w:tcW w:w="7796" w:type="dxa"/>
          </w:tcPr>
          <w:p w14:paraId="5A7E1D2D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rFonts w:cs="Arial"/>
                <w:color w:val="C45911" w:themeColor="accent2" w:themeShade="BF"/>
              </w:rPr>
            </w:pPr>
            <w:r w:rsidRPr="001E306B">
              <w:rPr>
                <w:color w:val="C45911" w:themeColor="accent2" w:themeShade="BF"/>
                <w:lang w:eastAsia="en-US"/>
              </w:rPr>
              <w:t xml:space="preserve">Minimum required RX level in the cell (dBm). </w:t>
            </w:r>
            <w:r w:rsidRPr="001E306B">
              <w:rPr>
                <w:rFonts w:cs="Arial"/>
                <w:color w:val="C45911" w:themeColor="accent2" w:themeShade="BF"/>
                <w:lang w:eastAsia="en-US"/>
              </w:rPr>
              <w:t xml:space="preserve">If the UE supports SUL frequency for this cell, Qrxlevmin is obtained from </w:t>
            </w:r>
            <w:bookmarkStart w:id="3" w:name="_Hlk513297296"/>
            <w:r w:rsidRPr="001E306B">
              <w:rPr>
                <w:rFonts w:cs="Arial"/>
                <w:i/>
                <w:color w:val="C45911" w:themeColor="accent2" w:themeShade="BF"/>
              </w:rPr>
              <w:t>q-</w:t>
            </w:r>
            <w:proofErr w:type="spellStart"/>
            <w:r w:rsidRPr="001E306B">
              <w:rPr>
                <w:rFonts w:cs="Arial"/>
                <w:bCs/>
                <w:i/>
                <w:color w:val="C45911" w:themeColor="accent2" w:themeShade="BF"/>
              </w:rPr>
              <w:t>RxLevMinSUL</w:t>
            </w:r>
            <w:proofErr w:type="spellEnd"/>
            <w:r w:rsidRPr="001E306B">
              <w:rPr>
                <w:rFonts w:cs="Arial"/>
                <w:bCs/>
                <w:color w:val="C45911" w:themeColor="accent2" w:themeShade="BF"/>
                <w:lang w:eastAsia="en-US"/>
              </w:rPr>
              <w:t>, if present,</w:t>
            </w:r>
            <w:r w:rsidRPr="001E306B">
              <w:rPr>
                <w:rFonts w:cs="Arial"/>
                <w:bCs/>
                <w:i/>
                <w:color w:val="C45911" w:themeColor="accent2" w:themeShade="BF"/>
                <w:lang w:eastAsia="en-US"/>
              </w:rPr>
              <w:t xml:space="preserve"> </w:t>
            </w:r>
            <w:bookmarkEnd w:id="3"/>
            <w:r w:rsidRPr="001E306B">
              <w:rPr>
                <w:rFonts w:cs="Arial"/>
                <w:color w:val="C45911" w:themeColor="accent2" w:themeShade="BF"/>
                <w:lang w:eastAsia="en-US"/>
              </w:rPr>
              <w:t xml:space="preserve">in </w:t>
            </w:r>
            <w:r w:rsidRPr="001E306B">
              <w:rPr>
                <w:rFonts w:cs="Arial"/>
                <w:i/>
                <w:color w:val="C45911" w:themeColor="accent2" w:themeShade="BF"/>
                <w:lang w:eastAsia="en-US"/>
              </w:rPr>
              <w:t>SIB1</w:t>
            </w:r>
            <w:r w:rsidRPr="001E306B">
              <w:rPr>
                <w:rFonts w:cs="Arial"/>
                <w:color w:val="C45911" w:themeColor="accent2" w:themeShade="BF"/>
                <w:lang w:eastAsia="en-US"/>
              </w:rPr>
              <w:t>,</w:t>
            </w:r>
            <w:r w:rsidRPr="001E306B">
              <w:rPr>
                <w:rFonts w:cs="Arial"/>
                <w:color w:val="C45911" w:themeColor="accent2" w:themeShade="BF"/>
              </w:rPr>
              <w:t xml:space="preserve"> </w:t>
            </w:r>
            <w:r w:rsidRPr="001E306B">
              <w:rPr>
                <w:rFonts w:cs="Arial"/>
                <w:i/>
                <w:color w:val="C45911" w:themeColor="accent2" w:themeShade="BF"/>
              </w:rPr>
              <w:t xml:space="preserve">SIB2 </w:t>
            </w:r>
            <w:r w:rsidRPr="001E306B">
              <w:rPr>
                <w:rFonts w:cs="Arial"/>
                <w:color w:val="C45911" w:themeColor="accent2" w:themeShade="BF"/>
              </w:rPr>
              <w:t>and</w:t>
            </w:r>
            <w:r w:rsidRPr="001E306B">
              <w:rPr>
                <w:rFonts w:cs="Arial"/>
                <w:i/>
                <w:color w:val="C45911" w:themeColor="accent2" w:themeShade="BF"/>
              </w:rPr>
              <w:t xml:space="preserve"> SIB4</w:t>
            </w:r>
            <w:r w:rsidRPr="001E306B">
              <w:rPr>
                <w:rFonts w:cs="Arial"/>
                <w:color w:val="C45911" w:themeColor="accent2" w:themeShade="BF"/>
              </w:rPr>
              <w:t xml:space="preserve">, additionally, if </w:t>
            </w:r>
            <w:proofErr w:type="spellStart"/>
            <w:r w:rsidRPr="001E306B">
              <w:rPr>
                <w:color w:val="C45911" w:themeColor="accent2" w:themeShade="BF"/>
              </w:rPr>
              <w:t>Q</w:t>
            </w:r>
            <w:r w:rsidRPr="001E306B">
              <w:rPr>
                <w:color w:val="C45911" w:themeColor="accent2" w:themeShade="BF"/>
                <w:vertAlign w:val="subscript"/>
                <w:lang w:eastAsia="ja-JP"/>
              </w:rPr>
              <w:t>rxlevminoffsetcellSUL</w:t>
            </w:r>
            <w:proofErr w:type="spellEnd"/>
            <w:r w:rsidRPr="001E306B">
              <w:rPr>
                <w:rFonts w:cs="Arial"/>
                <w:color w:val="C45911" w:themeColor="accent2" w:themeShade="BF"/>
              </w:rPr>
              <w:t xml:space="preserve"> is present in </w:t>
            </w:r>
            <w:r w:rsidRPr="001E306B">
              <w:rPr>
                <w:rFonts w:cs="Arial"/>
                <w:i/>
                <w:color w:val="C45911" w:themeColor="accent2" w:themeShade="BF"/>
              </w:rPr>
              <w:t>SIB3</w:t>
            </w:r>
            <w:r w:rsidRPr="001E306B">
              <w:rPr>
                <w:rFonts w:cs="Arial"/>
                <w:color w:val="C45911" w:themeColor="accent2" w:themeShade="BF"/>
              </w:rPr>
              <w:t xml:space="preserve"> and </w:t>
            </w:r>
            <w:r w:rsidRPr="001E306B">
              <w:rPr>
                <w:rFonts w:cs="Arial"/>
                <w:i/>
                <w:color w:val="C45911" w:themeColor="accent2" w:themeShade="BF"/>
              </w:rPr>
              <w:t>SIB4</w:t>
            </w:r>
            <w:r w:rsidRPr="001E306B">
              <w:rPr>
                <w:rFonts w:cs="Arial"/>
                <w:color w:val="C45911" w:themeColor="accent2" w:themeShade="BF"/>
              </w:rPr>
              <w:t xml:space="preserve"> for the concerned cell, this cell specific offset is added to the corresponding Qrxlevmin to achieve the required minimum RX level in the concerned cell;</w:t>
            </w:r>
          </w:p>
          <w:p w14:paraId="33321F64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r w:rsidRPr="001E306B">
              <w:rPr>
                <w:rFonts w:cs="Arial"/>
                <w:color w:val="C45911" w:themeColor="accent2" w:themeShade="BF"/>
                <w:lang w:eastAsia="en-US"/>
              </w:rPr>
              <w:t xml:space="preserve">else Qrxlevmin is obtained from </w:t>
            </w:r>
            <w:r w:rsidRPr="001E306B">
              <w:rPr>
                <w:rFonts w:cs="Arial"/>
                <w:bCs/>
                <w:i/>
                <w:color w:val="C45911" w:themeColor="accent2" w:themeShade="BF"/>
                <w:lang w:eastAsia="en-US"/>
              </w:rPr>
              <w:t>q-</w:t>
            </w:r>
            <w:proofErr w:type="spellStart"/>
            <w:r w:rsidRPr="001E306B">
              <w:rPr>
                <w:rFonts w:cs="Arial"/>
                <w:bCs/>
                <w:i/>
                <w:color w:val="C45911" w:themeColor="accent2" w:themeShade="BF"/>
                <w:lang w:eastAsia="en-US"/>
              </w:rPr>
              <w:t>RxLevMin</w:t>
            </w:r>
            <w:proofErr w:type="spellEnd"/>
            <w:r w:rsidRPr="001E306B">
              <w:rPr>
                <w:rFonts w:cs="Arial"/>
                <w:bCs/>
                <w:i/>
                <w:color w:val="C45911" w:themeColor="accent2" w:themeShade="BF"/>
                <w:lang w:eastAsia="en-US"/>
              </w:rPr>
              <w:t xml:space="preserve"> </w:t>
            </w:r>
            <w:r w:rsidRPr="001E306B">
              <w:rPr>
                <w:rFonts w:cs="Arial"/>
                <w:color w:val="C45911" w:themeColor="accent2" w:themeShade="BF"/>
                <w:lang w:eastAsia="en-US"/>
              </w:rPr>
              <w:t xml:space="preserve">in </w:t>
            </w:r>
            <w:r w:rsidRPr="001E306B">
              <w:rPr>
                <w:rFonts w:cs="Arial"/>
                <w:i/>
                <w:color w:val="C45911" w:themeColor="accent2" w:themeShade="BF"/>
              </w:rPr>
              <w:t xml:space="preserve">SIB1, SIB2 </w:t>
            </w:r>
            <w:r w:rsidRPr="001E306B">
              <w:rPr>
                <w:rFonts w:cs="Arial"/>
                <w:color w:val="C45911" w:themeColor="accent2" w:themeShade="BF"/>
              </w:rPr>
              <w:t>and</w:t>
            </w:r>
            <w:r w:rsidRPr="001E306B">
              <w:rPr>
                <w:rFonts w:cs="Arial"/>
                <w:i/>
                <w:color w:val="C45911" w:themeColor="accent2" w:themeShade="BF"/>
              </w:rPr>
              <w:t xml:space="preserve"> SIB4</w:t>
            </w:r>
            <w:r w:rsidRPr="001E306B">
              <w:rPr>
                <w:rFonts w:cs="Arial"/>
                <w:color w:val="C45911" w:themeColor="accent2" w:themeShade="BF"/>
              </w:rPr>
              <w:t xml:space="preserve">, additionally, if </w:t>
            </w:r>
            <w:proofErr w:type="spellStart"/>
            <w:r w:rsidRPr="001E306B">
              <w:rPr>
                <w:color w:val="C45911" w:themeColor="accent2" w:themeShade="BF"/>
              </w:rPr>
              <w:lastRenderedPageBreak/>
              <w:t>Q</w:t>
            </w:r>
            <w:r w:rsidRPr="001E306B">
              <w:rPr>
                <w:color w:val="C45911" w:themeColor="accent2" w:themeShade="BF"/>
                <w:vertAlign w:val="subscript"/>
                <w:lang w:eastAsia="ja-JP"/>
              </w:rPr>
              <w:t>rxlevminoffsetcell</w:t>
            </w:r>
            <w:proofErr w:type="spellEnd"/>
            <w:r w:rsidRPr="001E306B">
              <w:rPr>
                <w:rFonts w:cs="Arial"/>
                <w:color w:val="C45911" w:themeColor="accent2" w:themeShade="BF"/>
              </w:rPr>
              <w:t xml:space="preserve"> is present in </w:t>
            </w:r>
            <w:r w:rsidRPr="001E306B">
              <w:rPr>
                <w:rFonts w:cs="Arial"/>
                <w:i/>
                <w:color w:val="C45911" w:themeColor="accent2" w:themeShade="BF"/>
              </w:rPr>
              <w:t>SIB3</w:t>
            </w:r>
            <w:r w:rsidRPr="001E306B">
              <w:rPr>
                <w:rFonts w:cs="Arial"/>
                <w:color w:val="C45911" w:themeColor="accent2" w:themeShade="BF"/>
              </w:rPr>
              <w:t xml:space="preserve"> and </w:t>
            </w:r>
            <w:r w:rsidRPr="001E306B">
              <w:rPr>
                <w:rFonts w:cs="Arial"/>
                <w:i/>
                <w:color w:val="C45911" w:themeColor="accent2" w:themeShade="BF"/>
              </w:rPr>
              <w:t>SIB4</w:t>
            </w:r>
            <w:r w:rsidRPr="001E306B">
              <w:rPr>
                <w:rFonts w:cs="Arial"/>
                <w:color w:val="C45911" w:themeColor="accent2" w:themeShade="BF"/>
              </w:rPr>
              <w:t xml:space="preserve"> for the concerned cell, this cell specific offset is added to the corresponding Qrxlevmin to achieve the required minimum RX level in the concerned cell</w:t>
            </w:r>
            <w:r w:rsidRPr="001E306B">
              <w:rPr>
                <w:rFonts w:cs="Arial"/>
                <w:color w:val="C45911" w:themeColor="accent2" w:themeShade="BF"/>
                <w:lang w:eastAsia="en-US"/>
              </w:rPr>
              <w:t>.</w:t>
            </w:r>
          </w:p>
        </w:tc>
      </w:tr>
      <w:tr w:rsidR="001E306B" w:rsidRPr="001E306B" w14:paraId="36F51102" w14:textId="77777777" w:rsidTr="00BA34F4">
        <w:tc>
          <w:tcPr>
            <w:tcW w:w="1446" w:type="dxa"/>
          </w:tcPr>
          <w:p w14:paraId="7ABD4F69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r w:rsidRPr="001E306B">
              <w:rPr>
                <w:color w:val="C45911" w:themeColor="accent2" w:themeShade="BF"/>
                <w:lang w:eastAsia="en-US"/>
              </w:rPr>
              <w:lastRenderedPageBreak/>
              <w:t>P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compensation</w:t>
            </w:r>
            <w:r w:rsidRPr="001E306B">
              <w:rPr>
                <w:color w:val="C45911" w:themeColor="accent2" w:themeShade="BF"/>
                <w:lang w:eastAsia="en-US"/>
              </w:rPr>
              <w:t xml:space="preserve"> </w:t>
            </w:r>
          </w:p>
        </w:tc>
        <w:tc>
          <w:tcPr>
            <w:tcW w:w="7796" w:type="dxa"/>
          </w:tcPr>
          <w:p w14:paraId="4B9C7963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i/>
                <w:color w:val="C45911" w:themeColor="accent2" w:themeShade="BF"/>
                <w:lang w:eastAsia="en-US"/>
              </w:rPr>
            </w:pPr>
            <w:r w:rsidRPr="001E306B">
              <w:rPr>
                <w:color w:val="C45911" w:themeColor="accent2" w:themeShade="BF"/>
                <w:lang w:eastAsia="en-US"/>
              </w:rPr>
              <w:t>If the UE supports the additionalPmax in the NR-NS-</w:t>
            </w:r>
            <w:proofErr w:type="spellStart"/>
            <w:r w:rsidRPr="001E306B">
              <w:rPr>
                <w:color w:val="C45911" w:themeColor="accent2" w:themeShade="BF"/>
                <w:lang w:eastAsia="en-US"/>
              </w:rPr>
              <w:t>PmaxList</w:t>
            </w:r>
            <w:proofErr w:type="spellEnd"/>
            <w:r w:rsidRPr="001E306B">
              <w:rPr>
                <w:color w:val="C45911" w:themeColor="accent2" w:themeShade="BF"/>
                <w:lang w:eastAsia="en-US"/>
              </w:rPr>
              <w:t xml:space="preserve">, if present, in </w:t>
            </w:r>
            <w:r w:rsidRPr="001E306B">
              <w:rPr>
                <w:i/>
                <w:color w:val="C45911" w:themeColor="accent2" w:themeShade="BF"/>
                <w:lang w:eastAsia="en-US"/>
              </w:rPr>
              <w:t>SIB1</w:t>
            </w:r>
            <w:r w:rsidRPr="001E306B">
              <w:rPr>
                <w:i/>
                <w:color w:val="C45911" w:themeColor="accent2" w:themeShade="BF"/>
              </w:rPr>
              <w:t xml:space="preserve">, </w:t>
            </w:r>
            <w:r w:rsidRPr="001E306B">
              <w:rPr>
                <w:rFonts w:cs="Arial"/>
                <w:i/>
                <w:color w:val="C45911" w:themeColor="accent2" w:themeShade="BF"/>
              </w:rPr>
              <w:t xml:space="preserve">SIB2 </w:t>
            </w:r>
            <w:r w:rsidRPr="001E306B">
              <w:rPr>
                <w:rFonts w:cs="Arial"/>
                <w:color w:val="C45911" w:themeColor="accent2" w:themeShade="BF"/>
              </w:rPr>
              <w:t>and</w:t>
            </w:r>
            <w:r w:rsidRPr="001E306B">
              <w:rPr>
                <w:rFonts w:cs="Arial"/>
                <w:i/>
                <w:color w:val="C45911" w:themeColor="accent2" w:themeShade="BF"/>
              </w:rPr>
              <w:t xml:space="preserve"> SIB4</w:t>
            </w:r>
            <w:r w:rsidRPr="001E306B">
              <w:rPr>
                <w:i/>
                <w:color w:val="C45911" w:themeColor="accent2" w:themeShade="BF"/>
                <w:lang w:eastAsia="en-US"/>
              </w:rPr>
              <w:t>:</w:t>
            </w:r>
          </w:p>
          <w:p w14:paraId="4CE9A9C0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i/>
                <w:color w:val="C45911" w:themeColor="accent2" w:themeShade="BF"/>
                <w:lang w:eastAsia="en-US"/>
              </w:rPr>
            </w:pPr>
            <w:proofErr w:type="gramStart"/>
            <w:r w:rsidRPr="001E306B">
              <w:rPr>
                <w:i/>
                <w:color w:val="C45911" w:themeColor="accent2" w:themeShade="BF"/>
                <w:lang w:eastAsia="en-US"/>
              </w:rPr>
              <w:t>max(</w:t>
            </w:r>
            <w:proofErr w:type="gramEnd"/>
            <w:r w:rsidRPr="001E306B">
              <w:rPr>
                <w:i/>
                <w:color w:val="C45911" w:themeColor="accent2" w:themeShade="BF"/>
                <w:lang w:eastAsia="en-US"/>
              </w:rPr>
              <w:t>P</w:t>
            </w:r>
            <w:r w:rsidRPr="001E306B">
              <w:rPr>
                <w:i/>
                <w:color w:val="C45911" w:themeColor="accent2" w:themeShade="BF"/>
                <w:vertAlign w:val="subscript"/>
                <w:lang w:eastAsia="en-US"/>
              </w:rPr>
              <w:t>EMAX1</w:t>
            </w:r>
            <w:r w:rsidRPr="001E306B">
              <w:rPr>
                <w:i/>
                <w:color w:val="C45911" w:themeColor="accent2" w:themeShade="BF"/>
                <w:lang w:eastAsia="en-US"/>
              </w:rPr>
              <w:t xml:space="preserve"> –</w:t>
            </w:r>
            <w:proofErr w:type="spellStart"/>
            <w:r w:rsidRPr="001E306B">
              <w:rPr>
                <w:i/>
                <w:color w:val="C45911" w:themeColor="accent2" w:themeShade="BF"/>
                <w:lang w:eastAsia="en-US"/>
              </w:rPr>
              <w:t>P</w:t>
            </w:r>
            <w:r w:rsidRPr="001E306B">
              <w:rPr>
                <w:i/>
                <w:color w:val="C45911" w:themeColor="accent2" w:themeShade="BF"/>
                <w:vertAlign w:val="subscript"/>
                <w:lang w:eastAsia="en-US"/>
              </w:rPr>
              <w:t>PowerClass</w:t>
            </w:r>
            <w:proofErr w:type="spellEnd"/>
            <w:r w:rsidRPr="001E306B">
              <w:rPr>
                <w:i/>
                <w:color w:val="C45911" w:themeColor="accent2" w:themeShade="BF"/>
                <w:lang w:eastAsia="en-US"/>
              </w:rPr>
              <w:t>, 0) – (min(P</w:t>
            </w:r>
            <w:r w:rsidRPr="001E306B">
              <w:rPr>
                <w:i/>
                <w:color w:val="C45911" w:themeColor="accent2" w:themeShade="BF"/>
                <w:vertAlign w:val="subscript"/>
                <w:lang w:eastAsia="en-US"/>
              </w:rPr>
              <w:t>EMAX2</w:t>
            </w:r>
            <w:r w:rsidRPr="001E306B">
              <w:rPr>
                <w:i/>
                <w:color w:val="C45911" w:themeColor="accent2" w:themeShade="BF"/>
                <w:lang w:eastAsia="en-US"/>
              </w:rPr>
              <w:t xml:space="preserve">, </w:t>
            </w:r>
            <w:proofErr w:type="spellStart"/>
            <w:r w:rsidRPr="001E306B">
              <w:rPr>
                <w:i/>
                <w:color w:val="C45911" w:themeColor="accent2" w:themeShade="BF"/>
                <w:lang w:eastAsia="en-US"/>
              </w:rPr>
              <w:t>P</w:t>
            </w:r>
            <w:r w:rsidRPr="001E306B">
              <w:rPr>
                <w:i/>
                <w:color w:val="C45911" w:themeColor="accent2" w:themeShade="BF"/>
                <w:vertAlign w:val="subscript"/>
                <w:lang w:eastAsia="en-US"/>
              </w:rPr>
              <w:t>PowerClass</w:t>
            </w:r>
            <w:proofErr w:type="spellEnd"/>
            <w:r w:rsidRPr="001E306B">
              <w:rPr>
                <w:i/>
                <w:color w:val="C45911" w:themeColor="accent2" w:themeShade="BF"/>
                <w:lang w:eastAsia="en-US"/>
              </w:rPr>
              <w:t>) – min(P</w:t>
            </w:r>
            <w:r w:rsidRPr="001E306B">
              <w:rPr>
                <w:i/>
                <w:color w:val="C45911" w:themeColor="accent2" w:themeShade="BF"/>
                <w:vertAlign w:val="subscript"/>
                <w:lang w:eastAsia="en-US"/>
              </w:rPr>
              <w:t>EMAX1</w:t>
            </w:r>
            <w:r w:rsidRPr="001E306B">
              <w:rPr>
                <w:i/>
                <w:color w:val="C45911" w:themeColor="accent2" w:themeShade="BF"/>
                <w:lang w:eastAsia="en-US"/>
              </w:rPr>
              <w:t xml:space="preserve">, </w:t>
            </w:r>
            <w:proofErr w:type="spellStart"/>
            <w:r w:rsidRPr="001E306B">
              <w:rPr>
                <w:i/>
                <w:color w:val="C45911" w:themeColor="accent2" w:themeShade="BF"/>
                <w:lang w:eastAsia="en-US"/>
              </w:rPr>
              <w:t>P</w:t>
            </w:r>
            <w:r w:rsidRPr="001E306B">
              <w:rPr>
                <w:i/>
                <w:color w:val="C45911" w:themeColor="accent2" w:themeShade="BF"/>
                <w:vertAlign w:val="subscript"/>
                <w:lang w:eastAsia="en-US"/>
              </w:rPr>
              <w:t>PowerClass</w:t>
            </w:r>
            <w:proofErr w:type="spellEnd"/>
            <w:r w:rsidRPr="001E306B">
              <w:rPr>
                <w:i/>
                <w:color w:val="C45911" w:themeColor="accent2" w:themeShade="BF"/>
                <w:lang w:eastAsia="en-US"/>
              </w:rPr>
              <w:t>)) (dB);</w:t>
            </w:r>
          </w:p>
          <w:p w14:paraId="3B21FBF9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i/>
                <w:color w:val="C45911" w:themeColor="accent2" w:themeShade="BF"/>
                <w:lang w:eastAsia="en-US"/>
              </w:rPr>
            </w:pPr>
            <w:r w:rsidRPr="001E306B">
              <w:rPr>
                <w:i/>
                <w:color w:val="C45911" w:themeColor="accent2" w:themeShade="BF"/>
                <w:lang w:eastAsia="en-US"/>
              </w:rPr>
              <w:t>else:</w:t>
            </w:r>
          </w:p>
          <w:p w14:paraId="21CC5567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proofErr w:type="gramStart"/>
            <w:r w:rsidRPr="001E306B">
              <w:rPr>
                <w:i/>
                <w:color w:val="C45911" w:themeColor="accent2" w:themeShade="BF"/>
                <w:lang w:eastAsia="en-US"/>
              </w:rPr>
              <w:t>max(</w:t>
            </w:r>
            <w:proofErr w:type="gramEnd"/>
            <w:r w:rsidRPr="001E306B">
              <w:rPr>
                <w:i/>
                <w:color w:val="C45911" w:themeColor="accent2" w:themeShade="BF"/>
                <w:lang w:eastAsia="en-US"/>
              </w:rPr>
              <w:t>P</w:t>
            </w:r>
            <w:r w:rsidRPr="001E306B">
              <w:rPr>
                <w:i/>
                <w:color w:val="C45911" w:themeColor="accent2" w:themeShade="BF"/>
                <w:vertAlign w:val="subscript"/>
                <w:lang w:eastAsia="en-US"/>
              </w:rPr>
              <w:t>EMAX1</w:t>
            </w:r>
            <w:r w:rsidRPr="001E306B">
              <w:rPr>
                <w:i/>
                <w:color w:val="C45911" w:themeColor="accent2" w:themeShade="BF"/>
                <w:lang w:eastAsia="en-US"/>
              </w:rPr>
              <w:t xml:space="preserve"> –</w:t>
            </w:r>
            <w:proofErr w:type="spellStart"/>
            <w:r w:rsidRPr="001E306B">
              <w:rPr>
                <w:i/>
                <w:color w:val="C45911" w:themeColor="accent2" w:themeShade="BF"/>
                <w:lang w:eastAsia="en-US"/>
              </w:rPr>
              <w:t>P</w:t>
            </w:r>
            <w:r w:rsidRPr="001E306B">
              <w:rPr>
                <w:i/>
                <w:color w:val="C45911" w:themeColor="accent2" w:themeShade="BF"/>
                <w:vertAlign w:val="subscript"/>
                <w:lang w:eastAsia="en-US"/>
              </w:rPr>
              <w:t>PowerClass</w:t>
            </w:r>
            <w:proofErr w:type="spellEnd"/>
            <w:r w:rsidRPr="001E306B">
              <w:rPr>
                <w:i/>
                <w:color w:val="C45911" w:themeColor="accent2" w:themeShade="BF"/>
                <w:lang w:eastAsia="en-US"/>
              </w:rPr>
              <w:t>, 0) (dB)</w:t>
            </w:r>
          </w:p>
        </w:tc>
      </w:tr>
      <w:tr w:rsidR="001E306B" w:rsidRPr="001E306B" w14:paraId="06EB0A90" w14:textId="77777777" w:rsidTr="00BA34F4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33A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r w:rsidRPr="001E306B">
              <w:rPr>
                <w:color w:val="C45911" w:themeColor="accent2" w:themeShade="BF"/>
                <w:lang w:eastAsia="en-US"/>
              </w:rPr>
              <w:t>P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EMAX1</w:t>
            </w:r>
            <w:r w:rsidRPr="001E306B">
              <w:rPr>
                <w:color w:val="C45911" w:themeColor="accent2" w:themeShade="BF"/>
                <w:lang w:eastAsia="en-US"/>
              </w:rPr>
              <w:t>, P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EMAX2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0F8B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r w:rsidRPr="001E306B">
              <w:rPr>
                <w:color w:val="C45911" w:themeColor="accent2" w:themeShade="BF"/>
                <w:lang w:eastAsia="en-US"/>
              </w:rPr>
              <w:t>Maximum TX power level of a UE may use when transmitting on the uplink in the cell (dBm) defined as P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EMAX</w:t>
            </w:r>
            <w:r w:rsidRPr="001E306B">
              <w:rPr>
                <w:color w:val="C45911" w:themeColor="accent2" w:themeShade="BF"/>
                <w:lang w:eastAsia="en-US"/>
              </w:rPr>
              <w:t xml:space="preserve"> in TS 38.101 [15]. </w:t>
            </w:r>
            <w:r w:rsidRPr="001E306B">
              <w:rPr>
                <w:color w:val="C45911" w:themeColor="accent2" w:themeShade="BF"/>
              </w:rPr>
              <w:t>If UE supports SUL frequency for this cell, P</w:t>
            </w:r>
            <w:r w:rsidRPr="001E306B">
              <w:rPr>
                <w:color w:val="C45911" w:themeColor="accent2" w:themeShade="BF"/>
                <w:vertAlign w:val="subscript"/>
              </w:rPr>
              <w:t>EMAX1</w:t>
            </w:r>
            <w:r w:rsidRPr="001E306B">
              <w:rPr>
                <w:color w:val="C45911" w:themeColor="accent2" w:themeShade="BF"/>
              </w:rPr>
              <w:t xml:space="preserve"> and P</w:t>
            </w:r>
            <w:r w:rsidRPr="001E306B">
              <w:rPr>
                <w:color w:val="C45911" w:themeColor="accent2" w:themeShade="BF"/>
                <w:vertAlign w:val="subscript"/>
              </w:rPr>
              <w:t xml:space="preserve">EMAX2 </w:t>
            </w:r>
            <w:r w:rsidRPr="001E306B">
              <w:rPr>
                <w:color w:val="C45911" w:themeColor="accent2" w:themeShade="BF"/>
              </w:rPr>
              <w:t xml:space="preserve">are obtained from the </w:t>
            </w:r>
            <w:r w:rsidRPr="001E306B">
              <w:rPr>
                <w:i/>
                <w:color w:val="C45911" w:themeColor="accent2" w:themeShade="BF"/>
              </w:rPr>
              <w:t>p-Max</w:t>
            </w:r>
            <w:r w:rsidRPr="001E306B">
              <w:rPr>
                <w:color w:val="C45911" w:themeColor="accent2" w:themeShade="BF"/>
              </w:rPr>
              <w:t xml:space="preserve"> for SUL in </w:t>
            </w:r>
            <w:r w:rsidRPr="001E306B">
              <w:rPr>
                <w:i/>
                <w:color w:val="C45911" w:themeColor="accent2" w:themeShade="BF"/>
              </w:rPr>
              <w:t>SIB1</w:t>
            </w:r>
            <w:r w:rsidRPr="001E306B">
              <w:rPr>
                <w:color w:val="C45911" w:themeColor="accent2" w:themeShade="BF"/>
              </w:rPr>
              <w:t xml:space="preserve"> and </w:t>
            </w:r>
            <w:r w:rsidRPr="001E306B">
              <w:rPr>
                <w:i/>
                <w:color w:val="C45911" w:themeColor="accent2" w:themeShade="BF"/>
              </w:rPr>
              <w:t>NR-NS-</w:t>
            </w:r>
            <w:proofErr w:type="spellStart"/>
            <w:r w:rsidRPr="001E306B">
              <w:rPr>
                <w:i/>
                <w:color w:val="C45911" w:themeColor="accent2" w:themeShade="BF"/>
              </w:rPr>
              <w:t>PmaxList</w:t>
            </w:r>
            <w:proofErr w:type="spellEnd"/>
            <w:r w:rsidRPr="001E306B">
              <w:rPr>
                <w:color w:val="C45911" w:themeColor="accent2" w:themeShade="BF"/>
              </w:rPr>
              <w:t xml:space="preserve"> for SUL respectively in </w:t>
            </w:r>
            <w:r w:rsidRPr="001E306B">
              <w:rPr>
                <w:i/>
                <w:color w:val="C45911" w:themeColor="accent2" w:themeShade="BF"/>
              </w:rPr>
              <w:t>SIB1, SIB2</w:t>
            </w:r>
            <w:r w:rsidRPr="001E306B">
              <w:rPr>
                <w:color w:val="C45911" w:themeColor="accent2" w:themeShade="BF"/>
              </w:rPr>
              <w:t xml:space="preserve"> and </w:t>
            </w:r>
            <w:r w:rsidRPr="001E306B">
              <w:rPr>
                <w:i/>
                <w:color w:val="C45911" w:themeColor="accent2" w:themeShade="BF"/>
              </w:rPr>
              <w:t>SIB4</w:t>
            </w:r>
            <w:r w:rsidRPr="001E306B">
              <w:rPr>
                <w:color w:val="C45911" w:themeColor="accent2" w:themeShade="BF"/>
              </w:rPr>
              <w:t xml:space="preserve"> as specified in TS 38.331 [3], else </w:t>
            </w:r>
            <w:r w:rsidRPr="001E306B">
              <w:rPr>
                <w:color w:val="C45911" w:themeColor="accent2" w:themeShade="BF"/>
                <w:lang w:eastAsia="en-US"/>
              </w:rPr>
              <w:t>P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EMAX1</w:t>
            </w:r>
            <w:r w:rsidRPr="001E306B">
              <w:rPr>
                <w:color w:val="C45911" w:themeColor="accent2" w:themeShade="BF"/>
                <w:lang w:eastAsia="en-US"/>
              </w:rPr>
              <w:t xml:space="preserve"> and P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EMAX2</w:t>
            </w:r>
            <w:r w:rsidRPr="001E306B">
              <w:rPr>
                <w:color w:val="C45911" w:themeColor="accent2" w:themeShade="BF"/>
                <w:lang w:eastAsia="en-US"/>
              </w:rPr>
              <w:t xml:space="preserve"> are obtained from the</w:t>
            </w:r>
            <w:r w:rsidRPr="001E306B">
              <w:rPr>
                <w:i/>
                <w:color w:val="C45911" w:themeColor="accent2" w:themeShade="BF"/>
                <w:lang w:eastAsia="en-US"/>
              </w:rPr>
              <w:t xml:space="preserve"> p-Max</w:t>
            </w:r>
            <w:r w:rsidRPr="001E306B">
              <w:rPr>
                <w:color w:val="C45911" w:themeColor="accent2" w:themeShade="BF"/>
                <w:lang w:eastAsia="en-US"/>
              </w:rPr>
              <w:t xml:space="preserve"> and </w:t>
            </w:r>
            <w:r w:rsidRPr="001E306B">
              <w:rPr>
                <w:i/>
                <w:color w:val="C45911" w:themeColor="accent2" w:themeShade="BF"/>
                <w:lang w:eastAsia="en-US"/>
              </w:rPr>
              <w:t>NR-NS-</w:t>
            </w:r>
            <w:proofErr w:type="spellStart"/>
            <w:r w:rsidRPr="001E306B">
              <w:rPr>
                <w:i/>
                <w:color w:val="C45911" w:themeColor="accent2" w:themeShade="BF"/>
                <w:lang w:eastAsia="en-US"/>
              </w:rPr>
              <w:t>PmaxList</w:t>
            </w:r>
            <w:proofErr w:type="spellEnd"/>
            <w:r w:rsidRPr="001E306B">
              <w:rPr>
                <w:color w:val="C45911" w:themeColor="accent2" w:themeShade="BF"/>
                <w:lang w:eastAsia="en-US"/>
              </w:rPr>
              <w:t xml:space="preserve"> respectively in </w:t>
            </w:r>
            <w:r w:rsidRPr="001E306B">
              <w:rPr>
                <w:i/>
                <w:color w:val="C45911" w:themeColor="accent2" w:themeShade="BF"/>
                <w:lang w:eastAsia="en-US"/>
              </w:rPr>
              <w:t>SIB1</w:t>
            </w:r>
            <w:r w:rsidRPr="001E306B">
              <w:rPr>
                <w:color w:val="C45911" w:themeColor="accent2" w:themeShade="BF"/>
                <w:lang w:eastAsia="en-US"/>
              </w:rPr>
              <w:t xml:space="preserve">, </w:t>
            </w:r>
            <w:r w:rsidRPr="001E306B">
              <w:rPr>
                <w:i/>
                <w:color w:val="C45911" w:themeColor="accent2" w:themeShade="BF"/>
                <w:lang w:eastAsia="en-US"/>
              </w:rPr>
              <w:t>SIB2</w:t>
            </w:r>
            <w:r w:rsidRPr="001E306B">
              <w:rPr>
                <w:color w:val="C45911" w:themeColor="accent2" w:themeShade="BF"/>
                <w:lang w:eastAsia="en-US"/>
              </w:rPr>
              <w:t xml:space="preserve"> and </w:t>
            </w:r>
            <w:r w:rsidRPr="001E306B">
              <w:rPr>
                <w:i/>
                <w:color w:val="C45911" w:themeColor="accent2" w:themeShade="BF"/>
                <w:lang w:eastAsia="en-US"/>
              </w:rPr>
              <w:t>SIB4</w:t>
            </w:r>
            <w:r w:rsidRPr="001E306B">
              <w:rPr>
                <w:color w:val="C45911" w:themeColor="accent2" w:themeShade="BF"/>
                <w:lang w:eastAsia="en-US"/>
              </w:rPr>
              <w:t xml:space="preserve"> </w:t>
            </w:r>
            <w:r w:rsidRPr="001E306B">
              <w:rPr>
                <w:color w:val="C45911" w:themeColor="accent2" w:themeShade="BF"/>
              </w:rPr>
              <w:t>for normal UL</w:t>
            </w:r>
            <w:r w:rsidRPr="001E306B">
              <w:rPr>
                <w:rFonts w:eastAsia="DengXian"/>
                <w:color w:val="C45911" w:themeColor="accent2" w:themeShade="BF"/>
              </w:rPr>
              <w:t xml:space="preserve"> </w:t>
            </w:r>
            <w:r w:rsidRPr="001E306B">
              <w:rPr>
                <w:color w:val="C45911" w:themeColor="accent2" w:themeShade="BF"/>
                <w:lang w:eastAsia="en-US"/>
              </w:rPr>
              <w:t xml:space="preserve">as specified in TS 38.331 [3]. </w:t>
            </w:r>
          </w:p>
        </w:tc>
      </w:tr>
      <w:tr w:rsidR="001E306B" w:rsidRPr="001E306B" w14:paraId="4212D4A4" w14:textId="77777777" w:rsidTr="00BA34F4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D93C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proofErr w:type="spellStart"/>
            <w:r w:rsidRPr="001E306B">
              <w:rPr>
                <w:color w:val="C45911" w:themeColor="accent2" w:themeShade="BF"/>
                <w:lang w:eastAsia="en-US"/>
              </w:rPr>
              <w:t>P</w:t>
            </w:r>
            <w:r w:rsidRPr="001E306B">
              <w:rPr>
                <w:color w:val="C45911" w:themeColor="accent2" w:themeShade="BF"/>
                <w:vertAlign w:val="subscript"/>
                <w:lang w:eastAsia="en-US"/>
              </w:rPr>
              <w:t>PowerClass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78A2" w14:textId="77777777" w:rsidR="001E306B" w:rsidRPr="001E306B" w:rsidRDefault="001E306B" w:rsidP="00BA34F4">
            <w:pPr>
              <w:pStyle w:val="TAL"/>
              <w:keepNext w:val="0"/>
              <w:keepLines w:val="0"/>
              <w:widowControl w:val="0"/>
              <w:rPr>
                <w:color w:val="C45911" w:themeColor="accent2" w:themeShade="BF"/>
                <w:lang w:eastAsia="en-US"/>
              </w:rPr>
            </w:pPr>
            <w:r w:rsidRPr="001E306B">
              <w:rPr>
                <w:color w:val="C45911" w:themeColor="accent2" w:themeShade="BF"/>
                <w:lang w:eastAsia="en-US"/>
              </w:rPr>
              <w:t>Maximum RF output power of the UE (dBm) according to the UE power class as defined in TS 38.101-1 [15].</w:t>
            </w:r>
          </w:p>
        </w:tc>
      </w:tr>
    </w:tbl>
    <w:p w14:paraId="0D331C59" w14:textId="17C7C785" w:rsidR="001E306B" w:rsidRDefault="00BA34F4" w:rsidP="00BA34F4">
      <w:pPr>
        <w:spacing w:before="200"/>
        <w:rPr>
          <w:lang w:eastAsia="zh-CN"/>
        </w:rPr>
      </w:pPr>
      <w:r>
        <w:rPr>
          <w:lang w:eastAsia="zh-CN"/>
        </w:rPr>
        <w:t xml:space="preserve">In case </w:t>
      </w:r>
      <w:proofErr w:type="spellStart"/>
      <w:r>
        <w:rPr>
          <w:lang w:eastAsia="zh-CN"/>
        </w:rPr>
        <w:t>Pmax</w:t>
      </w:r>
      <w:proofErr w:type="spellEnd"/>
      <w:r>
        <w:rPr>
          <w:lang w:eastAsia="zh-CN"/>
        </w:rPr>
        <w:t xml:space="preserve"> (</w:t>
      </w:r>
      <w:r w:rsidRPr="00BA34F4">
        <w:t>P</w:t>
      </w:r>
      <w:r w:rsidRPr="00BA34F4">
        <w:rPr>
          <w:vertAlign w:val="subscript"/>
        </w:rPr>
        <w:t>EMAX</w:t>
      </w:r>
      <w:r>
        <w:rPr>
          <w:vertAlign w:val="subscript"/>
        </w:rPr>
        <w:t>1</w:t>
      </w:r>
      <w:r>
        <w:rPr>
          <w:lang w:eastAsia="zh-CN"/>
        </w:rPr>
        <w:t xml:space="preserve">) is not defined, this also implies that the </w:t>
      </w:r>
      <w:r w:rsidRPr="00BA34F4">
        <w:rPr>
          <w:i/>
          <w:lang w:eastAsia="zh-CN"/>
        </w:rPr>
        <w:t>additionalPmax</w:t>
      </w:r>
      <w:r w:rsidRPr="00BA34F4">
        <w:rPr>
          <w:lang w:eastAsia="zh-CN"/>
        </w:rPr>
        <w:t xml:space="preserve"> (</w:t>
      </w:r>
      <w:r w:rsidRPr="00BA34F4">
        <w:t>P</w:t>
      </w:r>
      <w:r w:rsidRPr="00BA34F4">
        <w:rPr>
          <w:vertAlign w:val="subscript"/>
        </w:rPr>
        <w:t>EMAX2</w:t>
      </w:r>
      <w:r w:rsidRPr="00BA34F4">
        <w:rPr>
          <w:lang w:eastAsia="zh-CN"/>
        </w:rPr>
        <w:t xml:space="preserve">) in the </w:t>
      </w:r>
      <w:r w:rsidRPr="00BA34F4">
        <w:rPr>
          <w:i/>
          <w:lang w:eastAsia="zh-CN"/>
        </w:rPr>
        <w:t>NR-NS-</w:t>
      </w:r>
      <w:proofErr w:type="spellStart"/>
      <w:r w:rsidRPr="00BA34F4">
        <w:rPr>
          <w:i/>
          <w:lang w:eastAsia="zh-CN"/>
        </w:rPr>
        <w:t>PmaxList</w:t>
      </w:r>
      <w:proofErr w:type="spellEnd"/>
      <w:r>
        <w:rPr>
          <w:lang w:eastAsia="zh-CN"/>
        </w:rPr>
        <w:t xml:space="preserve"> is</w:t>
      </w:r>
      <w:r w:rsidR="00EC1760">
        <w:rPr>
          <w:lang w:eastAsia="zh-CN"/>
        </w:rPr>
        <w:t xml:space="preserve"> </w:t>
      </w:r>
      <w:r>
        <w:rPr>
          <w:lang w:eastAsia="zh-CN"/>
        </w:rPr>
        <w:t>not defined for FR2 cells.</w:t>
      </w:r>
    </w:p>
    <w:p w14:paraId="3B7B916C" w14:textId="0A553D64" w:rsidR="00B9060A" w:rsidRDefault="00B9060A" w:rsidP="009915C6">
      <w:pPr>
        <w:spacing w:before="200"/>
        <w:rPr>
          <w:lang w:eastAsia="zh-CN"/>
        </w:rPr>
      </w:pPr>
      <w:r>
        <w:rPr>
          <w:lang w:val="en-GB" w:eastAsia="zh-CN"/>
        </w:rPr>
        <w:t xml:space="preserve">The </w:t>
      </w:r>
      <w:r w:rsidRPr="00A047D1">
        <w:rPr>
          <w:i/>
        </w:rPr>
        <w:t>Pcompensation</w:t>
      </w:r>
      <w:r w:rsidRPr="00A047D1">
        <w:t xml:space="preserve"> </w:t>
      </w:r>
      <w:r>
        <w:rPr>
          <w:lang w:val="en-GB" w:eastAsia="zh-CN"/>
        </w:rPr>
        <w:t xml:space="preserve">parameter is part of the cell suitability criterion to take the power class of the UE into account, e.g. to prevent a low power class UE trying to access the cell at the border where the UE’s maximum uplink power is insufficient, and these access attempts may cause interference. Furthermore, via the </w:t>
      </w:r>
      <w:r w:rsidRPr="00BA34F4">
        <w:rPr>
          <w:i/>
          <w:lang w:eastAsia="zh-CN"/>
        </w:rPr>
        <w:t>additionalPmax</w:t>
      </w:r>
      <w:r>
        <w:rPr>
          <w:lang w:val="en-GB" w:eastAsia="zh-CN"/>
        </w:rPr>
        <w:t xml:space="preserve"> parameter, it can provide a better suitability for high power class UEs at the cell border. </w:t>
      </w:r>
    </w:p>
    <w:p w14:paraId="1D0B7955" w14:textId="088FDFE4" w:rsidR="009915C6" w:rsidRPr="00FA5F2D" w:rsidRDefault="00FA5F2D" w:rsidP="009915C6">
      <w:pPr>
        <w:spacing w:before="200"/>
        <w:rPr>
          <w:b/>
          <w:u w:val="single"/>
          <w:lang w:eastAsia="zh-CN"/>
        </w:rPr>
      </w:pPr>
      <w:r w:rsidRPr="00FA5F2D">
        <w:rPr>
          <w:b/>
          <w:u w:val="single"/>
          <w:lang w:eastAsia="zh-CN"/>
        </w:rPr>
        <w:t>38.331</w:t>
      </w:r>
    </w:p>
    <w:p w14:paraId="4A7BCD55" w14:textId="014372C9" w:rsidR="00835DA7" w:rsidRDefault="00835DA7" w:rsidP="00835DA7">
      <w:pPr>
        <w:spacing w:before="200"/>
        <w:rPr>
          <w:lang w:eastAsia="zh-CN"/>
        </w:rPr>
      </w:pPr>
      <w:r>
        <w:rPr>
          <w:lang w:eastAsia="zh-CN"/>
        </w:rPr>
        <w:t xml:space="preserve">The NW can broadcast a </w:t>
      </w:r>
      <w:r w:rsidRPr="006D40DA">
        <w:rPr>
          <w:i/>
          <w:lang w:eastAsia="zh-CN"/>
        </w:rPr>
        <w:t>p-Max</w:t>
      </w:r>
      <w:r>
        <w:rPr>
          <w:lang w:eastAsia="zh-CN"/>
        </w:rPr>
        <w:t xml:space="preserve"> value in </w:t>
      </w:r>
      <w:r w:rsidRPr="00F41B77">
        <w:rPr>
          <w:i/>
          <w:lang w:eastAsia="zh-CN"/>
        </w:rPr>
        <w:t>SIB1</w:t>
      </w:r>
      <w:r w:rsidR="00C554B1">
        <w:rPr>
          <w:lang w:eastAsia="zh-CN"/>
        </w:rPr>
        <w:t xml:space="preserve"> i.e. </w:t>
      </w:r>
      <w:r w:rsidR="00844AB2">
        <w:rPr>
          <w:lang w:eastAsia="zh-CN"/>
        </w:rPr>
        <w:t xml:space="preserve">see section 6.3.1 </w:t>
      </w:r>
      <w:r w:rsidR="00DD1C4C">
        <w:rPr>
          <w:lang w:eastAsia="zh-CN"/>
        </w:rPr>
        <w:t xml:space="preserve">for NUL and SUL in </w:t>
      </w:r>
      <w:proofErr w:type="spellStart"/>
      <w:r w:rsidR="00DD1C4C" w:rsidRPr="006D40DA">
        <w:rPr>
          <w:i/>
        </w:rPr>
        <w:t>FrequencyInfoUL</w:t>
      </w:r>
      <w:proofErr w:type="spellEnd"/>
      <w:r w:rsidR="00DD1C4C" w:rsidRPr="006D40DA">
        <w:rPr>
          <w:i/>
        </w:rPr>
        <w:t>-SIB</w:t>
      </w:r>
      <w:r w:rsidR="00DD1C4C">
        <w:t xml:space="preserve"> IE</w:t>
      </w:r>
      <w:r w:rsidR="00C554B1">
        <w:rPr>
          <w:lang w:eastAsia="zh-CN"/>
        </w:rPr>
        <w:t>.</w:t>
      </w:r>
      <w:r>
        <w:rPr>
          <w:lang w:eastAsia="zh-CN"/>
        </w:rPr>
        <w:t xml:space="preserve"> </w:t>
      </w:r>
      <w:r w:rsidR="00C554B1" w:rsidRPr="00C554B1">
        <w:rPr>
          <w:i/>
          <w:lang w:eastAsia="zh-CN"/>
        </w:rPr>
        <w:t>p-Max</w:t>
      </w:r>
      <w:r w:rsidR="00C554B1">
        <w:rPr>
          <w:lang w:eastAsia="zh-CN"/>
        </w:rPr>
        <w:t xml:space="preserve"> limits</w:t>
      </w:r>
      <w:r>
        <w:rPr>
          <w:lang w:eastAsia="zh-CN"/>
        </w:rPr>
        <w:t xml:space="preserve"> the maximum UL power of the UE in the serving cell (see </w:t>
      </w:r>
      <w:proofErr w:type="spellStart"/>
      <w:proofErr w:type="gramStart"/>
      <w:r w:rsidRPr="00EA3C8A">
        <w:rPr>
          <w:i/>
          <w:lang w:eastAsia="zh-CN"/>
        </w:rPr>
        <w:t>P</w:t>
      </w:r>
      <w:r w:rsidRPr="00EA3C8A">
        <w:rPr>
          <w:i/>
          <w:vertAlign w:val="subscript"/>
          <w:lang w:eastAsia="zh-CN"/>
        </w:rPr>
        <w:t>cMAX,f</w:t>
      </w:r>
      <w:proofErr w:type="gramEnd"/>
      <w:r w:rsidRPr="00EA3C8A">
        <w:rPr>
          <w:i/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in 38.213). Given that </w:t>
      </w:r>
      <w:proofErr w:type="spellStart"/>
      <w:r>
        <w:rPr>
          <w:lang w:eastAsia="zh-CN"/>
        </w:rPr>
        <w:t>Pmax</w:t>
      </w:r>
      <w:proofErr w:type="spellEnd"/>
      <w:r>
        <w:rPr>
          <w:lang w:eastAsia="zh-CN"/>
        </w:rPr>
        <w:t xml:space="preserve"> is not defined for FR2, the maximum output power of the UE during random access </w:t>
      </w:r>
      <w:r w:rsidR="00C554B1">
        <w:rPr>
          <w:lang w:eastAsia="zh-CN"/>
        </w:rPr>
        <w:t xml:space="preserve">on an FR2 cell </w:t>
      </w:r>
      <w:r>
        <w:rPr>
          <w:lang w:eastAsia="zh-CN"/>
        </w:rPr>
        <w:t xml:space="preserve">cannot be controlled. </w:t>
      </w:r>
    </w:p>
    <w:p w14:paraId="0A810A07" w14:textId="5411B692" w:rsidR="00835DA7" w:rsidRDefault="00835DA7" w:rsidP="00835DA7">
      <w:pPr>
        <w:spacing w:before="200"/>
        <w:rPr>
          <w:lang w:eastAsia="zh-CN"/>
        </w:rPr>
      </w:pPr>
      <w:r>
        <w:rPr>
          <w:lang w:eastAsia="zh-CN"/>
        </w:rPr>
        <w:t xml:space="preserve">The </w:t>
      </w:r>
      <w:r w:rsidRPr="006D40DA">
        <w:rPr>
          <w:i/>
          <w:lang w:eastAsia="zh-CN"/>
        </w:rPr>
        <w:t>p-Max</w:t>
      </w:r>
      <w:r>
        <w:rPr>
          <w:lang w:eastAsia="zh-CN"/>
        </w:rPr>
        <w:t xml:space="preserve"> value in </w:t>
      </w:r>
      <w:r w:rsidRPr="00F41B77">
        <w:rPr>
          <w:i/>
          <w:lang w:eastAsia="zh-CN"/>
        </w:rPr>
        <w:t>SIB1</w:t>
      </w:r>
      <w:r>
        <w:rPr>
          <w:lang w:eastAsia="zh-CN"/>
        </w:rPr>
        <w:t xml:space="preserve"> also determines if the cell is suitable to camp on. The </w:t>
      </w:r>
      <w:r w:rsidRPr="006D40DA">
        <w:rPr>
          <w:i/>
          <w:lang w:eastAsia="zh-CN"/>
        </w:rPr>
        <w:t>p-Max</w:t>
      </w:r>
      <w:r>
        <w:rPr>
          <w:lang w:eastAsia="zh-CN"/>
        </w:rPr>
        <w:t xml:space="preserve"> value broadcasted in </w:t>
      </w:r>
      <w:r w:rsidRPr="006D40DA">
        <w:rPr>
          <w:i/>
          <w:lang w:eastAsia="zh-CN"/>
        </w:rPr>
        <w:t>SIB2</w:t>
      </w:r>
      <w:r>
        <w:rPr>
          <w:lang w:eastAsia="zh-CN"/>
        </w:rPr>
        <w:t xml:space="preserve"> (intra-frequency) and </w:t>
      </w:r>
      <w:r w:rsidRPr="006D40DA">
        <w:rPr>
          <w:i/>
          <w:lang w:eastAsia="zh-CN"/>
        </w:rPr>
        <w:t>SIB4</w:t>
      </w:r>
      <w:r>
        <w:rPr>
          <w:lang w:eastAsia="zh-CN"/>
        </w:rPr>
        <w:t xml:space="preserve"> (inter-frequency) determines if the neighbour cell is suitable to re-select to</w:t>
      </w:r>
      <w:r w:rsidR="00493AB6">
        <w:rPr>
          <w:lang w:eastAsia="zh-CN"/>
        </w:rPr>
        <w:t xml:space="preserve"> (see section 6.3.1)</w:t>
      </w:r>
      <w:r>
        <w:rPr>
          <w:lang w:eastAsia="zh-CN"/>
        </w:rPr>
        <w:t xml:space="preserve">. </w:t>
      </w:r>
    </w:p>
    <w:p w14:paraId="4A39900A" w14:textId="6C8DF28F" w:rsidR="00DF02B7" w:rsidRDefault="00DF02B7" w:rsidP="00835DA7">
      <w:pPr>
        <w:spacing w:before="200"/>
        <w:rPr>
          <w:lang w:eastAsia="zh-CN"/>
        </w:rPr>
      </w:pPr>
      <w:r>
        <w:rPr>
          <w:lang w:eastAsia="zh-CN"/>
        </w:rPr>
        <w:t xml:space="preserve">Given that RAN4 did not introduce </w:t>
      </w:r>
      <w:proofErr w:type="spellStart"/>
      <w:r>
        <w:rPr>
          <w:lang w:eastAsia="zh-CN"/>
        </w:rPr>
        <w:t>Pmax</w:t>
      </w:r>
      <w:proofErr w:type="spellEnd"/>
      <w:r>
        <w:rPr>
          <w:lang w:eastAsia="zh-CN"/>
        </w:rPr>
        <w:t xml:space="preserve"> for FR2 in REL-15 it is proposed that the UE ignores </w:t>
      </w:r>
      <w:proofErr w:type="spellStart"/>
      <w:r>
        <w:rPr>
          <w:lang w:eastAsia="zh-CN"/>
        </w:rPr>
        <w:t>Pmax</w:t>
      </w:r>
      <w:proofErr w:type="spellEnd"/>
      <w:r>
        <w:rPr>
          <w:lang w:eastAsia="zh-CN"/>
        </w:rPr>
        <w:t xml:space="preserve"> when </w:t>
      </w:r>
      <w:r w:rsidR="00AD3030">
        <w:rPr>
          <w:lang w:eastAsia="zh-CN"/>
        </w:rPr>
        <w:t xml:space="preserve">the cell is in FR2 in REL-15. Furthermore, both in case </w:t>
      </w:r>
      <w:proofErr w:type="spellStart"/>
      <w:r w:rsidR="00AD3030">
        <w:rPr>
          <w:lang w:eastAsia="zh-CN"/>
        </w:rPr>
        <w:t>Pmax</w:t>
      </w:r>
      <w:proofErr w:type="spellEnd"/>
      <w:r w:rsidR="00AD3030">
        <w:rPr>
          <w:lang w:eastAsia="zh-CN"/>
        </w:rPr>
        <w:t xml:space="preserve"> is present and absent</w:t>
      </w:r>
      <w:r w:rsidR="00AD3030" w:rsidRPr="00AD3030">
        <w:rPr>
          <w:lang w:eastAsia="zh-CN"/>
        </w:rPr>
        <w:t xml:space="preserve"> </w:t>
      </w:r>
      <w:r w:rsidR="00AD3030">
        <w:rPr>
          <w:lang w:eastAsia="zh-CN"/>
        </w:rPr>
        <w:t xml:space="preserve">in </w:t>
      </w:r>
      <w:r w:rsidR="00AD3030" w:rsidRPr="00DF02B7">
        <w:rPr>
          <w:i/>
          <w:lang w:eastAsia="zh-CN"/>
        </w:rPr>
        <w:t>SIB1</w:t>
      </w:r>
      <w:r w:rsidR="00AD3030">
        <w:rPr>
          <w:lang w:eastAsia="zh-CN"/>
        </w:rPr>
        <w:t xml:space="preserve">, </w:t>
      </w:r>
      <w:r w:rsidR="00AD3030" w:rsidRPr="00DF02B7">
        <w:rPr>
          <w:i/>
          <w:lang w:eastAsia="zh-CN"/>
        </w:rPr>
        <w:t>SIB2</w:t>
      </w:r>
      <w:r w:rsidR="00AD3030">
        <w:rPr>
          <w:lang w:eastAsia="zh-CN"/>
        </w:rPr>
        <w:t xml:space="preserve"> and </w:t>
      </w:r>
      <w:r w:rsidR="00AD3030" w:rsidRPr="00DF02B7">
        <w:rPr>
          <w:i/>
          <w:lang w:eastAsia="zh-CN"/>
        </w:rPr>
        <w:t>SIB4</w:t>
      </w:r>
      <w:r w:rsidR="00AD3030">
        <w:rPr>
          <w:lang w:eastAsia="zh-CN"/>
        </w:rPr>
        <w:t>, the UE uses the maximum power according to the UE power class, which implies that the UE uses Pcompensation=0, and thus no correction 38.304 is needed:</w:t>
      </w:r>
    </w:p>
    <w:p w14:paraId="580DAF45" w14:textId="32F2A345" w:rsidR="00DF02B7" w:rsidRDefault="00DF02B7" w:rsidP="00835DA7">
      <w:pPr>
        <w:spacing w:before="200"/>
        <w:rPr>
          <w:lang w:eastAsia="zh-CN"/>
        </w:rPr>
      </w:pPr>
      <w:r w:rsidRPr="00DF02B7">
        <w:rPr>
          <w:b/>
          <w:lang w:eastAsia="zh-CN"/>
        </w:rPr>
        <w:t>Proposal</w:t>
      </w:r>
      <w:r>
        <w:rPr>
          <w:lang w:eastAsia="zh-CN"/>
        </w:rPr>
        <w:t xml:space="preserve">: In REL-15 the UE ignores </w:t>
      </w:r>
      <w:proofErr w:type="spellStart"/>
      <w:r>
        <w:rPr>
          <w:lang w:eastAsia="zh-CN"/>
        </w:rPr>
        <w:t>Pmax</w:t>
      </w:r>
      <w:proofErr w:type="spellEnd"/>
      <w:r>
        <w:rPr>
          <w:lang w:eastAsia="zh-CN"/>
        </w:rPr>
        <w:t xml:space="preserve"> in </w:t>
      </w:r>
      <w:r w:rsidRPr="00DF02B7">
        <w:rPr>
          <w:i/>
          <w:lang w:eastAsia="zh-CN"/>
        </w:rPr>
        <w:t>SIB1</w:t>
      </w:r>
      <w:r>
        <w:rPr>
          <w:lang w:eastAsia="zh-CN"/>
        </w:rPr>
        <w:t xml:space="preserve">, </w:t>
      </w:r>
      <w:r w:rsidRPr="00DF02B7">
        <w:rPr>
          <w:i/>
          <w:lang w:eastAsia="zh-CN"/>
        </w:rPr>
        <w:t>SIB2</w:t>
      </w:r>
      <w:r>
        <w:rPr>
          <w:lang w:eastAsia="zh-CN"/>
        </w:rPr>
        <w:t xml:space="preserve"> and </w:t>
      </w:r>
      <w:r w:rsidRPr="00DF02B7">
        <w:rPr>
          <w:i/>
          <w:lang w:eastAsia="zh-CN"/>
        </w:rPr>
        <w:t>SIB4</w:t>
      </w:r>
      <w:r>
        <w:rPr>
          <w:lang w:eastAsia="zh-CN"/>
        </w:rPr>
        <w:t xml:space="preserve"> when the cell is in FR2</w:t>
      </w:r>
      <w:r w:rsidR="00AD3030">
        <w:rPr>
          <w:lang w:eastAsia="zh-CN"/>
        </w:rPr>
        <w:t xml:space="preserve"> and uses the maximum output power according to the UE power class. </w:t>
      </w:r>
    </w:p>
    <w:p w14:paraId="0EB6D916" w14:textId="1C9F3D68" w:rsidR="00AD3030" w:rsidRDefault="00AD3030" w:rsidP="00835DA7">
      <w:pPr>
        <w:spacing w:before="200"/>
        <w:rPr>
          <w:lang w:eastAsia="zh-CN"/>
        </w:rPr>
      </w:pPr>
      <w:r>
        <w:rPr>
          <w:lang w:eastAsia="zh-CN"/>
        </w:rPr>
        <w:t xml:space="preserve">A CR to 38.331 is provided for information and agreement [7]. </w:t>
      </w:r>
    </w:p>
    <w:p w14:paraId="5E650D32" w14:textId="77777777" w:rsidR="009D725A" w:rsidRDefault="009D725A" w:rsidP="009D725A">
      <w:pPr>
        <w:pStyle w:val="Heading1"/>
        <w:jc w:val="both"/>
      </w:pPr>
      <w:bookmarkStart w:id="4" w:name="_Toc242573360"/>
      <w:r>
        <w:t>Summary</w:t>
      </w:r>
      <w:bookmarkEnd w:id="4"/>
    </w:p>
    <w:p w14:paraId="65B81F03" w14:textId="3CBEB9AC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proofErr w:type="spellStart"/>
      <w:r w:rsidR="00493AB6">
        <w:t>Pmax</w:t>
      </w:r>
      <w:proofErr w:type="spellEnd"/>
      <w:r w:rsidR="00493AB6">
        <w:t xml:space="preserve"> in FR2</w:t>
      </w:r>
      <w:r>
        <w:t xml:space="preserve">: </w:t>
      </w:r>
    </w:p>
    <w:p w14:paraId="39894463" w14:textId="50C140E9" w:rsidR="00AD3030" w:rsidRDefault="00AD3030" w:rsidP="00AD3030">
      <w:pPr>
        <w:spacing w:before="200"/>
        <w:rPr>
          <w:lang w:eastAsia="zh-CN"/>
        </w:rPr>
      </w:pPr>
      <w:r w:rsidRPr="00DF02B7">
        <w:rPr>
          <w:b/>
          <w:lang w:eastAsia="zh-CN"/>
        </w:rPr>
        <w:t>Proposal</w:t>
      </w:r>
      <w:r>
        <w:rPr>
          <w:lang w:eastAsia="zh-CN"/>
        </w:rPr>
        <w:t xml:space="preserve">: In REL-15 the UE ignores </w:t>
      </w:r>
      <w:proofErr w:type="spellStart"/>
      <w:r>
        <w:rPr>
          <w:lang w:eastAsia="zh-CN"/>
        </w:rPr>
        <w:t>Pmax</w:t>
      </w:r>
      <w:proofErr w:type="spellEnd"/>
      <w:r>
        <w:rPr>
          <w:lang w:eastAsia="zh-CN"/>
        </w:rPr>
        <w:t xml:space="preserve"> in </w:t>
      </w:r>
      <w:r w:rsidRPr="00DF02B7">
        <w:rPr>
          <w:i/>
          <w:lang w:eastAsia="zh-CN"/>
        </w:rPr>
        <w:t>SIB1</w:t>
      </w:r>
      <w:r>
        <w:rPr>
          <w:lang w:eastAsia="zh-CN"/>
        </w:rPr>
        <w:t xml:space="preserve">, </w:t>
      </w:r>
      <w:r w:rsidRPr="00DF02B7">
        <w:rPr>
          <w:i/>
          <w:lang w:eastAsia="zh-CN"/>
        </w:rPr>
        <w:t>SIB2</w:t>
      </w:r>
      <w:r>
        <w:rPr>
          <w:lang w:eastAsia="zh-CN"/>
        </w:rPr>
        <w:t xml:space="preserve"> and </w:t>
      </w:r>
      <w:r w:rsidRPr="00DF02B7">
        <w:rPr>
          <w:i/>
          <w:lang w:eastAsia="zh-CN"/>
        </w:rPr>
        <w:t>SIB4</w:t>
      </w:r>
      <w:r>
        <w:rPr>
          <w:lang w:eastAsia="zh-CN"/>
        </w:rPr>
        <w:t xml:space="preserve"> when the cell is in FR2 and uses the maximum output power according to the UE power class.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348F15A1" w14:textId="6F36950A" w:rsidR="00D41C4A" w:rsidRDefault="00102E99" w:rsidP="00D41C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D41C4A">
          <w:rPr>
            <w:rStyle w:val="Hyperlink"/>
            <w:rFonts w:cs="Arial"/>
            <w:sz w:val="16"/>
            <w:szCs w:val="16"/>
            <w:lang w:val="de-DE"/>
          </w:rPr>
          <w:t>R4-1910262</w:t>
        </w:r>
      </w:hyperlink>
      <w:r w:rsidR="00D41C4A">
        <w:rPr>
          <w:rFonts w:cs="Arial"/>
          <w:sz w:val="16"/>
          <w:szCs w:val="16"/>
          <w:lang w:val="de-DE"/>
        </w:rPr>
        <w:t xml:space="preserve">, </w:t>
      </w:r>
      <w:r w:rsidR="00D41C4A" w:rsidRPr="00D41C4A">
        <w:rPr>
          <w:rFonts w:cs="Arial"/>
          <w:i/>
          <w:sz w:val="16"/>
          <w:szCs w:val="16"/>
          <w:lang w:val="de-DE"/>
        </w:rPr>
        <w:t>LS on FR2 Pmax</w:t>
      </w:r>
      <w:r w:rsidR="00D41C4A">
        <w:rPr>
          <w:rFonts w:cs="Arial"/>
          <w:sz w:val="16"/>
          <w:szCs w:val="16"/>
          <w:lang w:val="de-DE"/>
        </w:rPr>
        <w:t>, LS out, To: RAN2, RAN4#92</w:t>
      </w:r>
    </w:p>
    <w:p w14:paraId="75FA774F" w14:textId="12B00F57" w:rsidR="00CB2E86" w:rsidRPr="00CB2E86" w:rsidRDefault="00102E99" w:rsidP="00CB2E8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CB2E86">
          <w:rPr>
            <w:rStyle w:val="Hyperlink"/>
            <w:rFonts w:cs="Arial"/>
            <w:sz w:val="16"/>
            <w:szCs w:val="16"/>
            <w:lang w:val="de-DE"/>
          </w:rPr>
          <w:t>R4-1909104</w:t>
        </w:r>
      </w:hyperlink>
      <w:r w:rsidR="00CB2E86">
        <w:rPr>
          <w:rFonts w:cs="Arial"/>
          <w:sz w:val="16"/>
          <w:szCs w:val="16"/>
          <w:lang w:val="de-DE"/>
        </w:rPr>
        <w:t xml:space="preserve">, </w:t>
      </w:r>
      <w:r w:rsidR="00CB2E86" w:rsidRPr="00CB2E86">
        <w:rPr>
          <w:rFonts w:cs="Arial"/>
          <w:i/>
          <w:sz w:val="16"/>
          <w:szCs w:val="16"/>
          <w:lang w:val="de-DE"/>
        </w:rPr>
        <w:t>on FR2 Pmax and cell selection</w:t>
      </w:r>
      <w:r w:rsidR="00CB2E86">
        <w:rPr>
          <w:rFonts w:cs="Arial"/>
          <w:sz w:val="16"/>
          <w:szCs w:val="16"/>
          <w:lang w:val="de-DE"/>
        </w:rPr>
        <w:t>, Huawei, DISC, RAN4#92</w:t>
      </w:r>
    </w:p>
    <w:p w14:paraId="320B3F9B" w14:textId="7972D2C6" w:rsidR="00CB2E86" w:rsidRPr="00CB2E86" w:rsidRDefault="00102E99" w:rsidP="00CB2E8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CB2E86">
          <w:rPr>
            <w:rStyle w:val="Hyperlink"/>
            <w:rFonts w:cs="Arial"/>
            <w:sz w:val="16"/>
            <w:szCs w:val="16"/>
            <w:lang w:val="de-DE"/>
          </w:rPr>
          <w:t>R4-1908715</w:t>
        </w:r>
      </w:hyperlink>
      <w:r w:rsidR="00CB2E86">
        <w:rPr>
          <w:rFonts w:cs="Arial"/>
          <w:sz w:val="16"/>
          <w:szCs w:val="16"/>
          <w:lang w:val="de-DE"/>
        </w:rPr>
        <w:t xml:space="preserve">, </w:t>
      </w:r>
      <w:r w:rsidR="00CB2E86" w:rsidRPr="00CB2E86">
        <w:rPr>
          <w:rFonts w:cs="Arial"/>
          <w:i/>
          <w:sz w:val="16"/>
          <w:szCs w:val="16"/>
          <w:lang w:val="de-DE"/>
        </w:rPr>
        <w:t>Introduction of P-Max for FR2</w:t>
      </w:r>
      <w:r w:rsidR="00CB2E86">
        <w:rPr>
          <w:rFonts w:cs="Arial"/>
          <w:sz w:val="16"/>
          <w:szCs w:val="16"/>
          <w:lang w:val="de-DE"/>
        </w:rPr>
        <w:t>, Ericsson, CR 38.101-2, RAN4#92</w:t>
      </w:r>
    </w:p>
    <w:p w14:paraId="27FA8159" w14:textId="35089D38" w:rsidR="002E3794" w:rsidRDefault="00102E99" w:rsidP="00D41C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2E3794">
          <w:rPr>
            <w:rStyle w:val="Hyperlink"/>
            <w:rFonts w:cs="Arial"/>
            <w:sz w:val="16"/>
            <w:szCs w:val="16"/>
            <w:lang w:val="de-DE"/>
          </w:rPr>
          <w:t>R2-1909979</w:t>
        </w:r>
      </w:hyperlink>
      <w:r w:rsidR="002E3794">
        <w:rPr>
          <w:rFonts w:cs="Arial"/>
          <w:sz w:val="16"/>
          <w:szCs w:val="16"/>
          <w:lang w:val="de-DE"/>
        </w:rPr>
        <w:t xml:space="preserve">, </w:t>
      </w:r>
      <w:r w:rsidR="002E3794" w:rsidRPr="002E3794">
        <w:rPr>
          <w:rFonts w:cs="Arial"/>
          <w:i/>
          <w:sz w:val="16"/>
          <w:szCs w:val="16"/>
          <w:lang w:val="de-DE"/>
        </w:rPr>
        <w:t>P-Max applicable in FR2</w:t>
      </w:r>
      <w:r w:rsidR="002E3794">
        <w:rPr>
          <w:rFonts w:cs="Arial"/>
          <w:sz w:val="16"/>
          <w:szCs w:val="16"/>
          <w:lang w:val="de-DE"/>
        </w:rPr>
        <w:t xml:space="preserve">, </w:t>
      </w:r>
      <w:r w:rsidR="002E3794" w:rsidRPr="002E3794">
        <w:rPr>
          <w:rFonts w:cs="Arial"/>
          <w:sz w:val="16"/>
          <w:szCs w:val="16"/>
          <w:lang w:val="de-DE"/>
        </w:rPr>
        <w:t>Ericsson</w:t>
      </w:r>
      <w:r w:rsidR="002E3794">
        <w:rPr>
          <w:rFonts w:cs="Arial"/>
          <w:sz w:val="16"/>
          <w:szCs w:val="16"/>
          <w:lang w:val="de-DE"/>
        </w:rPr>
        <w:t>, DISC, RAN2#107</w:t>
      </w:r>
    </w:p>
    <w:p w14:paraId="5C4A746A" w14:textId="5C485BEF" w:rsidR="002E3794" w:rsidRPr="002E3794" w:rsidRDefault="00102E99" w:rsidP="002E379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2E3794">
          <w:rPr>
            <w:rStyle w:val="Hyperlink"/>
            <w:rFonts w:cs="Arial"/>
            <w:sz w:val="16"/>
            <w:szCs w:val="16"/>
            <w:lang w:val="de-DE"/>
          </w:rPr>
          <w:t>R2-1909980</w:t>
        </w:r>
      </w:hyperlink>
      <w:r w:rsidR="002E3794" w:rsidRPr="002E3794">
        <w:rPr>
          <w:rFonts w:cs="Arial"/>
          <w:sz w:val="16"/>
          <w:szCs w:val="16"/>
          <w:lang w:val="de-DE"/>
        </w:rPr>
        <w:t xml:space="preserve">, </w:t>
      </w:r>
      <w:r w:rsidR="002E3794" w:rsidRPr="002E3794">
        <w:rPr>
          <w:rFonts w:cs="Arial"/>
          <w:i/>
          <w:sz w:val="16"/>
          <w:szCs w:val="16"/>
          <w:lang w:val="de-DE"/>
        </w:rPr>
        <w:t>Correction for Pcompensation in FR2</w:t>
      </w:r>
      <w:r w:rsidR="002E3794" w:rsidRPr="002E3794">
        <w:rPr>
          <w:rFonts w:cs="Arial"/>
          <w:sz w:val="16"/>
          <w:szCs w:val="16"/>
          <w:lang w:val="de-DE"/>
        </w:rPr>
        <w:t>, Ericsson, CR 38.304</w:t>
      </w:r>
      <w:r w:rsidR="002E3794">
        <w:rPr>
          <w:rFonts w:cs="Arial"/>
          <w:sz w:val="16"/>
          <w:szCs w:val="16"/>
          <w:lang w:val="de-DE"/>
        </w:rPr>
        <w:t>, RAN2#107</w:t>
      </w:r>
    </w:p>
    <w:p w14:paraId="72F17114" w14:textId="6380320F" w:rsidR="002E3794" w:rsidRDefault="00102E99" w:rsidP="00CB2E8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2E3794">
          <w:rPr>
            <w:rStyle w:val="Hyperlink"/>
            <w:rFonts w:cs="Arial"/>
            <w:sz w:val="16"/>
            <w:szCs w:val="16"/>
            <w:lang w:val="de-DE"/>
          </w:rPr>
          <w:t>R2-1909981</w:t>
        </w:r>
      </w:hyperlink>
      <w:r w:rsidR="002E3794" w:rsidRPr="002E3794">
        <w:rPr>
          <w:rFonts w:cs="Arial"/>
          <w:sz w:val="16"/>
          <w:szCs w:val="16"/>
          <w:lang w:val="de-DE"/>
        </w:rPr>
        <w:t xml:space="preserve">, </w:t>
      </w:r>
      <w:r w:rsidR="002E3794" w:rsidRPr="002E3794">
        <w:rPr>
          <w:rFonts w:cs="Arial"/>
          <w:i/>
          <w:sz w:val="16"/>
          <w:szCs w:val="16"/>
          <w:lang w:val="de-DE"/>
        </w:rPr>
        <w:t>Correction for P-Max in FR2</w:t>
      </w:r>
      <w:r w:rsidR="002E3794" w:rsidRPr="002E3794">
        <w:rPr>
          <w:rFonts w:cs="Arial"/>
          <w:sz w:val="16"/>
          <w:szCs w:val="16"/>
          <w:lang w:val="de-DE"/>
        </w:rPr>
        <w:t>, Ericsson, CR 38.331</w:t>
      </w:r>
      <w:r w:rsidR="002E3794">
        <w:rPr>
          <w:rFonts w:cs="Arial"/>
          <w:sz w:val="16"/>
          <w:szCs w:val="16"/>
          <w:lang w:val="de-DE"/>
        </w:rPr>
        <w:t>, RAN2#107</w:t>
      </w:r>
    </w:p>
    <w:p w14:paraId="480D48AF" w14:textId="53C057AB" w:rsidR="00AD3030" w:rsidRPr="00CB2E86" w:rsidRDefault="00AD3030" w:rsidP="00CB2E8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r>
        <w:rPr>
          <w:rFonts w:cs="Arial"/>
          <w:sz w:val="16"/>
          <w:szCs w:val="16"/>
          <w:lang w:val="de-DE"/>
        </w:rPr>
        <w:t xml:space="preserve">R2-1913195, </w:t>
      </w:r>
      <w:r w:rsidRPr="00AD3030">
        <w:rPr>
          <w:rFonts w:cs="Arial"/>
          <w:i/>
          <w:sz w:val="16"/>
          <w:szCs w:val="16"/>
          <w:lang w:val="de-DE"/>
        </w:rPr>
        <w:t>Correction for P-Max in FR2</w:t>
      </w:r>
      <w:r>
        <w:rPr>
          <w:rFonts w:cs="Arial"/>
          <w:sz w:val="16"/>
          <w:szCs w:val="16"/>
          <w:lang w:val="de-DE"/>
        </w:rPr>
        <w:t>, Ericsson, NTT Docomo Inc., CR 38.331, RAN2#107bis</w:t>
      </w:r>
    </w:p>
    <w:p w14:paraId="2AC9E72E" w14:textId="7D3A3F1B" w:rsidR="007C1AAC" w:rsidRPr="00CB2E86" w:rsidRDefault="007C1AAC" w:rsidP="00CB2E86">
      <w:pPr>
        <w:spacing w:after="0"/>
        <w:rPr>
          <w:rFonts w:ascii="Times New Roman" w:hAnsi="Times New Roman"/>
          <w:szCs w:val="20"/>
          <w:lang w:eastAsia="zh-CN"/>
        </w:rPr>
      </w:pPr>
    </w:p>
    <w:sectPr w:rsidR="007C1AAC" w:rsidRPr="00CB2E86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7569E"/>
    <w:multiLevelType w:val="hybridMultilevel"/>
    <w:tmpl w:val="70422DD0"/>
    <w:lvl w:ilvl="0" w:tplc="008AFFD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96664D8">
      <w:start w:val="23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2A1A22">
      <w:start w:val="23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34A16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A500B5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3E2FEE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9044F6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590571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370DB0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913DB3"/>
    <w:multiLevelType w:val="hybridMultilevel"/>
    <w:tmpl w:val="943EB15A"/>
    <w:lvl w:ilvl="0" w:tplc="531E37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678B62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9FC438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DC809A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B87CD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4D0EF9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CBC72F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1C682A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8E4FB5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1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17"/>
  </w:num>
  <w:num w:numId="4">
    <w:abstractNumId w:val="11"/>
  </w:num>
  <w:num w:numId="5">
    <w:abstractNumId w:val="35"/>
  </w:num>
  <w:num w:numId="6">
    <w:abstractNumId w:val="20"/>
  </w:num>
  <w:num w:numId="7">
    <w:abstractNumId w:val="32"/>
  </w:num>
  <w:num w:numId="8">
    <w:abstractNumId w:val="37"/>
  </w:num>
  <w:num w:numId="9">
    <w:abstractNumId w:val="13"/>
  </w:num>
  <w:num w:numId="10">
    <w:abstractNumId w:val="19"/>
  </w:num>
  <w:num w:numId="11">
    <w:abstractNumId w:val="16"/>
  </w:num>
  <w:num w:numId="12">
    <w:abstractNumId w:val="41"/>
  </w:num>
  <w:num w:numId="13">
    <w:abstractNumId w:val="14"/>
  </w:num>
  <w:num w:numId="14">
    <w:abstractNumId w:val="21"/>
  </w:num>
  <w:num w:numId="15">
    <w:abstractNumId w:val="36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5"/>
  </w:num>
  <w:num w:numId="29">
    <w:abstractNumId w:val="3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7"/>
  </w:num>
  <w:num w:numId="36">
    <w:abstractNumId w:val="26"/>
  </w:num>
  <w:num w:numId="37">
    <w:abstractNumId w:val="29"/>
  </w:num>
  <w:num w:numId="38">
    <w:abstractNumId w:val="31"/>
  </w:num>
  <w:num w:numId="39">
    <w:abstractNumId w:val="39"/>
  </w:num>
  <w:num w:numId="40">
    <w:abstractNumId w:val="33"/>
  </w:num>
  <w:num w:numId="41">
    <w:abstractNumId w:val="40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8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2E99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2575"/>
    <w:rsid w:val="001D2F23"/>
    <w:rsid w:val="001D5744"/>
    <w:rsid w:val="001D5EC7"/>
    <w:rsid w:val="001E306B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1147"/>
    <w:rsid w:val="00225E2B"/>
    <w:rsid w:val="00226C55"/>
    <w:rsid w:val="0023429F"/>
    <w:rsid w:val="00236881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008A"/>
    <w:rsid w:val="002A16F8"/>
    <w:rsid w:val="002A2E7B"/>
    <w:rsid w:val="002A70F0"/>
    <w:rsid w:val="002B1EE7"/>
    <w:rsid w:val="002C1EF6"/>
    <w:rsid w:val="002C4082"/>
    <w:rsid w:val="002C6AEE"/>
    <w:rsid w:val="002D6BF3"/>
    <w:rsid w:val="002E0414"/>
    <w:rsid w:val="002E083F"/>
    <w:rsid w:val="002E1A79"/>
    <w:rsid w:val="002E3794"/>
    <w:rsid w:val="002E4760"/>
    <w:rsid w:val="002F3825"/>
    <w:rsid w:val="002F4578"/>
    <w:rsid w:val="002F5D2C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B5CD6"/>
    <w:rsid w:val="003C1556"/>
    <w:rsid w:val="003C1C5D"/>
    <w:rsid w:val="003C50C2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3AB6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09E3"/>
    <w:rsid w:val="0052219A"/>
    <w:rsid w:val="00522CAB"/>
    <w:rsid w:val="005241C8"/>
    <w:rsid w:val="005255EC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052A4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35B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B4412"/>
    <w:rsid w:val="007C0B18"/>
    <w:rsid w:val="007C1AAC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35DA7"/>
    <w:rsid w:val="00842FC0"/>
    <w:rsid w:val="008440E1"/>
    <w:rsid w:val="00844AB2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15C6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3030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060A"/>
    <w:rsid w:val="00B92FD5"/>
    <w:rsid w:val="00B93A99"/>
    <w:rsid w:val="00B94AB5"/>
    <w:rsid w:val="00B95CD3"/>
    <w:rsid w:val="00BA1E62"/>
    <w:rsid w:val="00BA34F4"/>
    <w:rsid w:val="00BA633E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1396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4B1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B2E86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1C4A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1C4C"/>
    <w:rsid w:val="00DD43B0"/>
    <w:rsid w:val="00DD5520"/>
    <w:rsid w:val="00DD7378"/>
    <w:rsid w:val="00DE27BC"/>
    <w:rsid w:val="00DE5650"/>
    <w:rsid w:val="00DE6127"/>
    <w:rsid w:val="00DF02B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1760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5F2D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2E3794"/>
    <w:pPr>
      <w:spacing w:before="40" w:after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E3794"/>
    <w:rPr>
      <w:rFonts w:ascii="Arial" w:eastAsia="MS Mincho" w:hAnsi="Arial"/>
      <w:i/>
      <w:noProof/>
      <w:sz w:val="18"/>
      <w:szCs w:val="24"/>
    </w:rPr>
  </w:style>
  <w:style w:type="paragraph" w:customStyle="1" w:styleId="EQ">
    <w:name w:val="EQ"/>
    <w:basedOn w:val="Normal"/>
    <w:next w:val="Normal"/>
    <w:rsid w:val="001E306B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  <w:lang w:val="en-GB"/>
    </w:rPr>
  </w:style>
  <w:style w:type="paragraph" w:customStyle="1" w:styleId="TAL">
    <w:name w:val="TAL"/>
    <w:basedOn w:val="Normal"/>
    <w:link w:val="TALCar"/>
    <w:rsid w:val="001E306B"/>
    <w:pPr>
      <w:keepNext/>
      <w:keepLines/>
      <w:spacing w:after="0"/>
    </w:pPr>
    <w:rPr>
      <w:rFonts w:eastAsia="Times New Roman"/>
      <w:sz w:val="18"/>
      <w:szCs w:val="20"/>
      <w:lang w:val="en-GB" w:eastAsia="x-none"/>
    </w:rPr>
  </w:style>
  <w:style w:type="character" w:customStyle="1" w:styleId="TALCar">
    <w:name w:val="TAL Car"/>
    <w:link w:val="TAL"/>
    <w:qFormat/>
    <w:rsid w:val="001E306B"/>
    <w:rPr>
      <w:rFonts w:ascii="Arial" w:eastAsia="Times New Roman" w:hAnsi="Arial"/>
      <w:sz w:val="18"/>
      <w:lang w:eastAsia="x-none"/>
    </w:rPr>
  </w:style>
  <w:style w:type="character" w:customStyle="1" w:styleId="TACChar">
    <w:name w:val="TAC Char"/>
    <w:basedOn w:val="DefaultParagraphFont"/>
    <w:link w:val="TAC"/>
    <w:qFormat/>
    <w:locked/>
    <w:rsid w:val="00BA34F4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qFormat/>
    <w:rsid w:val="00BA34F4"/>
    <w:pPr>
      <w:keepNext/>
      <w:spacing w:after="0"/>
      <w:jc w:val="center"/>
    </w:pPr>
    <w:rPr>
      <w:rFonts w:cs="Arial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locked/>
    <w:rsid w:val="00BA34F4"/>
    <w:rPr>
      <w:rFonts w:ascii="Arial" w:hAnsi="Arial" w:cs="Arial"/>
      <w:b/>
      <w:bCs/>
      <w:lang w:eastAsia="en-US"/>
    </w:rPr>
  </w:style>
  <w:style w:type="paragraph" w:customStyle="1" w:styleId="TAH">
    <w:name w:val="TAH"/>
    <w:basedOn w:val="Normal"/>
    <w:link w:val="TAHCar"/>
    <w:qFormat/>
    <w:rsid w:val="00BA34F4"/>
    <w:pPr>
      <w:keepNext/>
      <w:spacing w:after="0"/>
      <w:jc w:val="center"/>
    </w:pPr>
    <w:rPr>
      <w:rFonts w:cs="Arial"/>
      <w:b/>
      <w:bCs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58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00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89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7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5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96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9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4_Radio//TSGR4_92/Docs/R4-1909104.zip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4_Radio//TSGR4_92/Docs/R4-1910262.zip" TargetMode="External"/><Relationship Id="rId12" Type="http://schemas.openxmlformats.org/officeDocument/2006/relationships/hyperlink" Target="http://www.3gpp.org/ftp/tsg_ran/WG2_RL2//TSGR2_107/Docs/R2-190998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/TSGR2_107/Docs/R2-1909980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2_RL2//TSGR2_107/Docs/R2-190997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4_Radio//TSGR4_92/Docs/R4-1908715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28</cp:revision>
  <cp:lastPrinted>2009-10-21T14:47:00Z</cp:lastPrinted>
  <dcterms:created xsi:type="dcterms:W3CDTF">2019-01-22T06:45:00Z</dcterms:created>
  <dcterms:modified xsi:type="dcterms:W3CDTF">2019-10-04T00:25:00Z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